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EC0E1" w14:textId="77777777" w:rsidR="00FC64D4" w:rsidRPr="006D7D08" w:rsidRDefault="00FC64D4" w:rsidP="00FC64D4">
      <w:pPr>
        <w:rPr>
          <w:rFonts w:ascii="Times New Roman" w:eastAsia="Calibri" w:hAnsi="Times New Roman"/>
          <w:color w:val="000000" w:themeColor="text1"/>
        </w:rPr>
      </w:pPr>
      <w:bookmarkStart w:id="0" w:name="_Toc454873451"/>
      <w:bookmarkStart w:id="1" w:name="_Toc473797916"/>
      <w:bookmarkStart w:id="2" w:name="_Toc494182758"/>
      <w:r w:rsidRPr="006D7D08">
        <w:rPr>
          <w:rFonts w:ascii="Times New Roman" w:eastAsia="Calibri" w:hAnsi="Times New Roman"/>
          <w:b/>
          <w:color w:val="000000" w:themeColor="text1"/>
        </w:rPr>
        <w:t xml:space="preserve">REPUBLIQUE DU BURUNDI        </w:t>
      </w:r>
      <w:r w:rsidRPr="006D7D08">
        <w:rPr>
          <w:rFonts w:ascii="Times New Roman" w:eastAsia="Calibri" w:hAnsi="Times New Roman"/>
          <w:b/>
          <w:color w:val="000000" w:themeColor="text1"/>
        </w:rPr>
        <w:tab/>
      </w:r>
      <w:r w:rsidRPr="006D7D08">
        <w:rPr>
          <w:rFonts w:ascii="Times New Roman" w:eastAsia="Calibri" w:hAnsi="Times New Roman"/>
          <w:b/>
          <w:color w:val="000000" w:themeColor="text1"/>
        </w:rPr>
        <w:tab/>
        <w:t xml:space="preserve">               </w:t>
      </w:r>
      <w:r w:rsidRPr="006D7D08">
        <w:rPr>
          <w:rFonts w:ascii="Times New Roman" w:eastAsia="Calibri" w:hAnsi="Times New Roman"/>
          <w:b/>
          <w:color w:val="000000" w:themeColor="text1"/>
        </w:rPr>
        <w:tab/>
        <w:t xml:space="preserve">         </w:t>
      </w:r>
      <w:r w:rsidRPr="006D7D08">
        <w:rPr>
          <w:rFonts w:ascii="Times New Roman" w:eastAsia="Calibri" w:hAnsi="Times New Roman"/>
          <w:color w:val="000000" w:themeColor="text1"/>
        </w:rPr>
        <w:tab/>
      </w:r>
      <w:r w:rsidRPr="006D7D08">
        <w:rPr>
          <w:rFonts w:ascii="Times New Roman" w:eastAsia="Calibri" w:hAnsi="Times New Roman"/>
          <w:color w:val="000000" w:themeColor="text1"/>
        </w:rPr>
        <w:tab/>
      </w:r>
      <w:r w:rsidRPr="006D7D08">
        <w:rPr>
          <w:rFonts w:ascii="Times New Roman" w:eastAsia="Calibri" w:hAnsi="Times New Roman"/>
          <w:color w:val="000000" w:themeColor="text1"/>
        </w:rPr>
        <w:tab/>
      </w:r>
    </w:p>
    <w:p w14:paraId="0BDA673C" w14:textId="77777777" w:rsidR="00FC64D4" w:rsidRPr="006D7D08" w:rsidRDefault="00FC64D4" w:rsidP="00FC64D4">
      <w:pPr>
        <w:rPr>
          <w:rFonts w:ascii="Times New Roman" w:eastAsia="Calibri" w:hAnsi="Times New Roman"/>
          <w:color w:val="000000" w:themeColor="text1"/>
        </w:rPr>
      </w:pPr>
      <w:r w:rsidRPr="006D7D08">
        <w:rPr>
          <w:rFonts w:ascii="Times New Roman" w:eastAsia="Calibri" w:hAnsi="Times New Roman"/>
          <w:noProof/>
          <w:color w:val="000000" w:themeColor="text1"/>
          <w:lang w:eastAsia="fr-FR"/>
        </w:rPr>
        <w:drawing>
          <wp:inline distT="0" distB="0" distL="0" distR="0" wp14:anchorId="227DC0AA" wp14:editId="4D54F2DA">
            <wp:extent cx="542925" cy="600075"/>
            <wp:effectExtent l="0" t="0" r="9525" b="9525"/>
            <wp:docPr id="7" name="Imag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542925" cy="600075"/>
                    </a:xfrm>
                    <a:prstGeom prst="rect">
                      <a:avLst/>
                    </a:prstGeom>
                    <a:noFill/>
                    <a:ln>
                      <a:noFill/>
                      <a:prstDash/>
                    </a:ln>
                  </pic:spPr>
                </pic:pic>
              </a:graphicData>
            </a:graphic>
          </wp:inline>
        </w:drawing>
      </w:r>
      <w:r w:rsidRPr="006D7D08">
        <w:rPr>
          <w:rFonts w:ascii="Times New Roman" w:eastAsia="Calibri" w:hAnsi="Times New Roman"/>
          <w:color w:val="000000" w:themeColor="text1"/>
        </w:rPr>
        <w:t xml:space="preserve">                                                                                                        </w:t>
      </w:r>
      <w:r w:rsidRPr="006D7D08">
        <w:rPr>
          <w:rFonts w:ascii="Times New Roman" w:eastAsia="Calibri" w:hAnsi="Times New Roman"/>
          <w:noProof/>
          <w:color w:val="000000" w:themeColor="text1"/>
          <w:lang w:eastAsia="fr-FR"/>
        </w:rPr>
        <w:drawing>
          <wp:inline distT="0" distB="0" distL="0" distR="0" wp14:anchorId="4EF57EC5" wp14:editId="3B0D22C9">
            <wp:extent cx="993824" cy="660269"/>
            <wp:effectExtent l="0" t="0" r="0" b="6481"/>
            <wp:docPr id="8"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993824" cy="660269"/>
                    </a:xfrm>
                    <a:prstGeom prst="rect">
                      <a:avLst/>
                    </a:prstGeom>
                    <a:noFill/>
                    <a:ln>
                      <a:noFill/>
                      <a:prstDash/>
                    </a:ln>
                  </pic:spPr>
                </pic:pic>
              </a:graphicData>
            </a:graphic>
          </wp:inline>
        </w:drawing>
      </w:r>
    </w:p>
    <w:p w14:paraId="54B72710" w14:textId="77777777" w:rsidR="00FC64D4" w:rsidRPr="006D7D08" w:rsidRDefault="00FC64D4" w:rsidP="00FC64D4">
      <w:pPr>
        <w:rPr>
          <w:rFonts w:ascii="Times New Roman" w:eastAsia="Calibri" w:hAnsi="Times New Roman"/>
          <w:color w:val="000000" w:themeColor="text1"/>
        </w:rPr>
      </w:pPr>
    </w:p>
    <w:p w14:paraId="1162687B" w14:textId="77777777" w:rsidR="00FC64D4" w:rsidRPr="006D7D08" w:rsidRDefault="00FC64D4" w:rsidP="00FC64D4">
      <w:pPr>
        <w:jc w:val="both"/>
        <w:rPr>
          <w:rFonts w:ascii="Times New Roman" w:eastAsia="Calibri" w:hAnsi="Times New Roman"/>
          <w:b/>
          <w:color w:val="000000" w:themeColor="text1"/>
        </w:rPr>
      </w:pPr>
      <w:r w:rsidRPr="006D7D08">
        <w:rPr>
          <w:rFonts w:ascii="Times New Roman" w:eastAsia="Calibri" w:hAnsi="Times New Roman"/>
          <w:b/>
          <w:color w:val="000000" w:themeColor="text1"/>
        </w:rPr>
        <w:t>MINISTERE DE L’ENVIRONNEMENT, DE L’AGRICULTURE ET DE L’ELEVAGE</w:t>
      </w:r>
    </w:p>
    <w:p w14:paraId="074EFE18" w14:textId="77777777" w:rsidR="00FC64D4" w:rsidRPr="006D7D08" w:rsidRDefault="00FC64D4" w:rsidP="00FC64D4">
      <w:pPr>
        <w:jc w:val="both"/>
        <w:rPr>
          <w:rFonts w:ascii="Times New Roman" w:eastAsia="Calibri" w:hAnsi="Times New Roman"/>
          <w:b/>
          <w:color w:val="000000" w:themeColor="text1"/>
        </w:rPr>
      </w:pPr>
      <w:r w:rsidRPr="006D7D08">
        <w:rPr>
          <w:rFonts w:ascii="Times New Roman" w:eastAsia="Calibri" w:hAnsi="Times New Roman"/>
          <w:b/>
          <w:color w:val="000000" w:themeColor="text1"/>
        </w:rPr>
        <w:t>PROJET D’APPUI A L’INCLUSION FINANCIERE AGRICOLE ET RURALE DU BURUNDI "PAIFAR-B"</w:t>
      </w:r>
    </w:p>
    <w:p w14:paraId="7C76962A" w14:textId="77777777" w:rsidR="00FC64D4" w:rsidRPr="006D7D08" w:rsidRDefault="00FC64D4" w:rsidP="00FC64D4">
      <w:pPr>
        <w:jc w:val="both"/>
        <w:rPr>
          <w:rFonts w:ascii="Times New Roman" w:eastAsia="Calibri" w:hAnsi="Times New Roman"/>
          <w:b/>
          <w:color w:val="000000" w:themeColor="text1"/>
          <w:u w:val="single"/>
        </w:rPr>
      </w:pPr>
    </w:p>
    <w:p w14:paraId="6C6BB2FB" w14:textId="77777777" w:rsidR="00FC64D4" w:rsidRPr="006D7D08" w:rsidRDefault="00FC64D4" w:rsidP="00FC64D4">
      <w:pPr>
        <w:jc w:val="both"/>
        <w:rPr>
          <w:rFonts w:ascii="Times New Roman" w:eastAsia="Calibri" w:hAnsi="Times New Roman"/>
          <w:b/>
          <w:color w:val="000000" w:themeColor="text1"/>
          <w:u w:val="single"/>
        </w:rPr>
      </w:pPr>
      <w:r w:rsidRPr="006D7D08">
        <w:rPr>
          <w:rFonts w:ascii="Times New Roman" w:eastAsia="Calibri" w:hAnsi="Times New Roman"/>
          <w:b/>
          <w:color w:val="000000" w:themeColor="text1"/>
          <w:u w:val="single"/>
        </w:rPr>
        <w:t>DON FIDA N° 2000005133</w:t>
      </w:r>
    </w:p>
    <w:p w14:paraId="7ABE2C69" w14:textId="77777777" w:rsidR="00FC64D4" w:rsidRPr="006D7D08" w:rsidRDefault="00FC64D4" w:rsidP="00FC64D4">
      <w:pPr>
        <w:jc w:val="both"/>
        <w:rPr>
          <w:rFonts w:ascii="Times New Roman" w:eastAsia="Calibri" w:hAnsi="Times New Roman"/>
          <w:b/>
          <w:color w:val="000000" w:themeColor="text1"/>
        </w:rPr>
      </w:pPr>
      <w:r w:rsidRPr="006D7D08">
        <w:rPr>
          <w:rFonts w:ascii="Times New Roman" w:eastAsia="Calibri" w:hAnsi="Times New Roman"/>
          <w:b/>
          <w:color w:val="000000" w:themeColor="text1"/>
        </w:rPr>
        <w:t>BP 6457 Bujumbura</w:t>
      </w:r>
    </w:p>
    <w:bookmarkEnd w:id="0"/>
    <w:bookmarkEnd w:id="1"/>
    <w:bookmarkEnd w:id="2"/>
    <w:p w14:paraId="6CBAA144" w14:textId="77777777" w:rsidR="00FC64D4" w:rsidRPr="006D7D08" w:rsidRDefault="00FC64D4" w:rsidP="00FC64D4">
      <w:pPr>
        <w:spacing w:before="120" w:line="276" w:lineRule="auto"/>
        <w:jc w:val="center"/>
        <w:rPr>
          <w:rFonts w:ascii="Times New Roman" w:hAnsi="Times New Roman"/>
          <w:b/>
          <w:bCs/>
          <w:color w:val="000000" w:themeColor="text1"/>
        </w:rPr>
      </w:pPr>
    </w:p>
    <w:p w14:paraId="0CA03ACE" w14:textId="77777777" w:rsidR="00FC64D4" w:rsidRPr="006D7D08" w:rsidRDefault="00FC64D4" w:rsidP="00EA1D01">
      <w:pPr>
        <w:spacing w:before="120" w:line="276" w:lineRule="auto"/>
        <w:rPr>
          <w:rFonts w:ascii="Times New Roman" w:hAnsi="Times New Roman"/>
          <w:b/>
          <w:bCs/>
          <w:color w:val="000000" w:themeColor="text1"/>
        </w:rPr>
      </w:pPr>
    </w:p>
    <w:p w14:paraId="363E4824" w14:textId="77777777" w:rsidR="00EA1D01" w:rsidRPr="006D7D08" w:rsidRDefault="00EA1D01" w:rsidP="00EA1D01">
      <w:pPr>
        <w:jc w:val="center"/>
        <w:rPr>
          <w:rFonts w:ascii="Times New Roman" w:hAnsi="Times New Roman"/>
          <w:b/>
          <w:color w:val="000000" w:themeColor="text1"/>
        </w:rPr>
      </w:pPr>
      <w:r w:rsidRPr="006D7D08">
        <w:rPr>
          <w:rFonts w:ascii="Times New Roman" w:hAnsi="Times New Roman"/>
          <w:b/>
          <w:color w:val="000000" w:themeColor="text1"/>
        </w:rPr>
        <w:t>Appel à Manifestation d'Intérêt :</w:t>
      </w:r>
    </w:p>
    <w:p w14:paraId="0E62558A" w14:textId="77777777" w:rsidR="00EA1D01" w:rsidRPr="006D7D08" w:rsidRDefault="00EA1D01" w:rsidP="00EA1D01">
      <w:pPr>
        <w:jc w:val="center"/>
        <w:rPr>
          <w:rFonts w:ascii="Times New Roman" w:hAnsi="Times New Roman"/>
          <w:color w:val="000000" w:themeColor="text1"/>
        </w:rPr>
      </w:pPr>
      <w:r w:rsidRPr="006D7D08">
        <w:rPr>
          <w:rFonts w:ascii="Times New Roman" w:hAnsi="Times New Roman"/>
          <w:b/>
          <w:color w:val="000000" w:themeColor="text1"/>
        </w:rPr>
        <w:t>Sociétés   de Conseil (Bureaux ou Cabinets d’études ou de consultance)  </w:t>
      </w:r>
    </w:p>
    <w:p w14:paraId="6D78350B" w14:textId="77777777" w:rsidR="00EA1D01" w:rsidRPr="006D7D08" w:rsidRDefault="00EA1D01" w:rsidP="00EA1D01">
      <w:pPr>
        <w:jc w:val="both"/>
        <w:rPr>
          <w:rFonts w:ascii="Times New Roman" w:hAnsi="Times New Roman"/>
          <w:b/>
          <w:color w:val="000000" w:themeColor="text1"/>
        </w:rPr>
      </w:pPr>
    </w:p>
    <w:p w14:paraId="3797E3C1" w14:textId="77777777" w:rsidR="00EA1D01" w:rsidRPr="006D7D08" w:rsidRDefault="00EA1D01" w:rsidP="00EA1D01">
      <w:pPr>
        <w:jc w:val="both"/>
        <w:rPr>
          <w:rFonts w:ascii="Times New Roman" w:hAnsi="Times New Roman"/>
          <w:color w:val="000000" w:themeColor="text1"/>
        </w:rPr>
      </w:pPr>
      <w:r w:rsidRPr="006D7D08">
        <w:rPr>
          <w:rFonts w:ascii="Times New Roman" w:hAnsi="Times New Roman"/>
          <w:b/>
          <w:color w:val="000000" w:themeColor="text1"/>
        </w:rPr>
        <w:t>Intitulé de la Mission :</w:t>
      </w:r>
    </w:p>
    <w:p w14:paraId="6C2443A3" w14:textId="77777777" w:rsidR="00FC64D4" w:rsidRPr="006D7D08" w:rsidRDefault="00FC64D4" w:rsidP="00FC64D4">
      <w:pPr>
        <w:jc w:val="center"/>
        <w:rPr>
          <w:rFonts w:ascii="Times New Roman" w:hAnsi="Times New Roman"/>
          <w:bCs/>
          <w:color w:val="000000" w:themeColor="text1"/>
        </w:rPr>
      </w:pPr>
    </w:p>
    <w:p w14:paraId="4643BA87" w14:textId="77777777" w:rsidR="00FC64D4" w:rsidRPr="006D7D08" w:rsidRDefault="00FC64D4" w:rsidP="00FE2CD7">
      <w:pPr>
        <w:shd w:val="clear" w:color="auto" w:fill="AAE571"/>
        <w:jc w:val="both"/>
        <w:rPr>
          <w:rFonts w:ascii="Times New Roman" w:hAnsi="Times New Roman"/>
          <w:color w:val="000000" w:themeColor="text1"/>
        </w:rPr>
      </w:pPr>
      <w:r w:rsidRPr="006D7D08">
        <w:rPr>
          <w:rFonts w:ascii="Times New Roman" w:hAnsi="Times New Roman"/>
          <w:b/>
          <w:bCs/>
          <w:color w:val="000000" w:themeColor="text1"/>
        </w:rPr>
        <w:t xml:space="preserve">POUR LE RECRUTEMENT D’UN BUREAU CHARGE DE FAIRE UNE ETUDE SUR LES COÛTS DES RESSOURCES ET </w:t>
      </w:r>
      <w:r w:rsidRPr="006D7D08">
        <w:rPr>
          <w:rFonts w:ascii="Times New Roman" w:hAnsi="Times New Roman"/>
          <w:b/>
          <w:bCs/>
          <w:caps/>
          <w:color w:val="000000" w:themeColor="text1"/>
        </w:rPr>
        <w:t>FIXATION DES TAUX D’INTERÊT AINSI QUE SUR LA TRANSPARENCE ET COMPARABILITE DU TAUX D’INTERËT DANS LE SECTEUR DE LA MICROFINANCe</w:t>
      </w:r>
    </w:p>
    <w:p w14:paraId="2F579FB1" w14:textId="77777777" w:rsidR="00FC64D4" w:rsidRPr="006D7D08" w:rsidRDefault="00FC64D4" w:rsidP="00FC64D4">
      <w:pPr>
        <w:jc w:val="center"/>
        <w:rPr>
          <w:rFonts w:ascii="Times New Roman" w:hAnsi="Times New Roman"/>
          <w:color w:val="000000" w:themeColor="text1"/>
        </w:rPr>
      </w:pPr>
    </w:p>
    <w:p w14:paraId="4F960A30" w14:textId="77777777" w:rsidR="00FC64D4" w:rsidRPr="006D7D08" w:rsidRDefault="00FC64D4" w:rsidP="00FC64D4">
      <w:pPr>
        <w:jc w:val="center"/>
        <w:rPr>
          <w:rFonts w:ascii="Times New Roman" w:hAnsi="Times New Roman"/>
          <w:color w:val="000000" w:themeColor="text1"/>
        </w:rPr>
      </w:pPr>
    </w:p>
    <w:p w14:paraId="4A11B8D1" w14:textId="2FA26C33" w:rsidR="00FC64D4" w:rsidRPr="006D7D08" w:rsidRDefault="00FC64D4" w:rsidP="00FC64D4">
      <w:pPr>
        <w:jc w:val="both"/>
        <w:rPr>
          <w:rFonts w:ascii="Times New Roman" w:eastAsia="Calibri" w:hAnsi="Times New Roman"/>
          <w:b/>
          <w:bCs/>
          <w:color w:val="000000" w:themeColor="text1"/>
        </w:rPr>
      </w:pPr>
      <w:r w:rsidRPr="006D7D08">
        <w:rPr>
          <w:rFonts w:ascii="Times New Roman" w:eastAsia="Calibri" w:hAnsi="Times New Roman"/>
          <w:b/>
          <w:bCs/>
          <w:color w:val="000000" w:themeColor="text1"/>
        </w:rPr>
        <w:t xml:space="preserve">Référence </w:t>
      </w:r>
      <w:r w:rsidRPr="006D7D08">
        <w:rPr>
          <w:rFonts w:ascii="Times New Roman" w:eastAsia="Calibri" w:hAnsi="Times New Roman"/>
          <w:b/>
          <w:bCs/>
          <w:color w:val="000000" w:themeColor="text1"/>
        </w:rPr>
        <w:tab/>
      </w:r>
      <w:r w:rsidRPr="006D7D08">
        <w:rPr>
          <w:rFonts w:ascii="Times New Roman" w:eastAsia="Calibri" w:hAnsi="Times New Roman"/>
          <w:b/>
          <w:bCs/>
          <w:color w:val="000000" w:themeColor="text1"/>
        </w:rPr>
        <w:tab/>
      </w:r>
      <w:r w:rsidR="0075138E">
        <w:rPr>
          <w:rFonts w:ascii="Times New Roman" w:eastAsia="Calibri" w:hAnsi="Times New Roman"/>
          <w:b/>
          <w:bCs/>
          <w:color w:val="000000" w:themeColor="text1"/>
        </w:rPr>
        <w:tab/>
      </w:r>
      <w:r w:rsidRPr="006D7D08">
        <w:rPr>
          <w:rFonts w:ascii="Times New Roman" w:eastAsia="Calibri" w:hAnsi="Times New Roman"/>
          <w:b/>
          <w:bCs/>
          <w:color w:val="000000" w:themeColor="text1"/>
        </w:rPr>
        <w:t xml:space="preserve">: </w:t>
      </w:r>
      <w:r w:rsidRPr="006D7D08">
        <w:rPr>
          <w:rFonts w:ascii="Times New Roman" w:eastAsia="Calibri" w:hAnsi="Times New Roman"/>
          <w:b/>
          <w:bCs/>
          <w:i/>
          <w:color w:val="000000" w:themeColor="text1"/>
        </w:rPr>
        <w:t>PAIFAR-B/</w:t>
      </w:r>
      <w:r w:rsidR="00F33EAD">
        <w:rPr>
          <w:rFonts w:ascii="Times New Roman" w:eastAsia="Calibri" w:hAnsi="Times New Roman"/>
          <w:b/>
          <w:bCs/>
          <w:i/>
          <w:color w:val="000000" w:themeColor="text1"/>
        </w:rPr>
        <w:t>27</w:t>
      </w:r>
      <w:r w:rsidRPr="006D7D08">
        <w:rPr>
          <w:rFonts w:ascii="Times New Roman" w:eastAsia="Calibri" w:hAnsi="Times New Roman"/>
          <w:b/>
          <w:bCs/>
          <w:i/>
          <w:color w:val="000000" w:themeColor="text1"/>
        </w:rPr>
        <w:t>/S/</w:t>
      </w:r>
      <w:r w:rsidR="00EA1D01" w:rsidRPr="006D7D08">
        <w:rPr>
          <w:rFonts w:ascii="Times New Roman" w:eastAsia="Calibri" w:hAnsi="Times New Roman"/>
          <w:b/>
          <w:bCs/>
          <w:i/>
          <w:color w:val="000000" w:themeColor="text1"/>
        </w:rPr>
        <w:t>SFQC/</w:t>
      </w:r>
      <w:r w:rsidRPr="006D7D08">
        <w:rPr>
          <w:rFonts w:ascii="Times New Roman" w:eastAsia="Calibri" w:hAnsi="Times New Roman"/>
          <w:b/>
          <w:bCs/>
          <w:i/>
          <w:color w:val="000000" w:themeColor="text1"/>
        </w:rPr>
        <w:t>2025-2026</w:t>
      </w:r>
    </w:p>
    <w:p w14:paraId="24EBFA8D" w14:textId="77777777" w:rsidR="00FC64D4" w:rsidRPr="006D7D08" w:rsidRDefault="00FC64D4" w:rsidP="00FC64D4">
      <w:pPr>
        <w:jc w:val="both"/>
        <w:rPr>
          <w:rFonts w:ascii="Times New Roman" w:eastAsia="Calibri" w:hAnsi="Times New Roman"/>
          <w:b/>
          <w:bCs/>
          <w:color w:val="000000" w:themeColor="text1"/>
        </w:rPr>
      </w:pPr>
    </w:p>
    <w:p w14:paraId="0BF7B7C9" w14:textId="77777777" w:rsidR="00FC64D4" w:rsidRPr="006D7D08" w:rsidRDefault="00FC64D4" w:rsidP="00FC64D4">
      <w:pPr>
        <w:pStyle w:val="Sansinterligne"/>
        <w:ind w:left="720"/>
        <w:rPr>
          <w:rFonts w:eastAsia="Calibri"/>
          <w:color w:val="000000" w:themeColor="text1"/>
          <w:lang w:val="fr-FR"/>
        </w:rPr>
      </w:pPr>
    </w:p>
    <w:p w14:paraId="39525537" w14:textId="77777777" w:rsidR="00FC64D4" w:rsidRPr="006D7D08" w:rsidRDefault="00FC64D4" w:rsidP="00FC64D4">
      <w:pPr>
        <w:pStyle w:val="Sansinterligne"/>
        <w:rPr>
          <w:color w:val="000000" w:themeColor="text1"/>
          <w:lang w:val="fr-FR"/>
        </w:rPr>
      </w:pPr>
    </w:p>
    <w:p w14:paraId="269BE57D" w14:textId="7F1904D7" w:rsidR="00FC64D4" w:rsidRPr="0075138E" w:rsidRDefault="00EA1D01" w:rsidP="00FC64D4">
      <w:pPr>
        <w:pStyle w:val="Sansinterligne"/>
        <w:rPr>
          <w:b/>
          <w:bCs/>
          <w:color w:val="000000" w:themeColor="text1"/>
          <w:lang w:val="fr-FR"/>
        </w:rPr>
      </w:pPr>
      <w:r w:rsidRPr="0075138E">
        <w:rPr>
          <w:b/>
          <w:bCs/>
          <w:color w:val="000000" w:themeColor="text1"/>
          <w:lang w:val="fr-FR"/>
        </w:rPr>
        <w:t>Date de publication </w:t>
      </w:r>
      <w:r w:rsidR="0075138E" w:rsidRPr="0075138E">
        <w:rPr>
          <w:b/>
          <w:bCs/>
          <w:color w:val="000000" w:themeColor="text1"/>
          <w:lang w:val="fr-FR"/>
        </w:rPr>
        <w:tab/>
      </w:r>
      <w:r w:rsidR="0075138E" w:rsidRPr="0075138E">
        <w:rPr>
          <w:b/>
          <w:bCs/>
          <w:color w:val="000000" w:themeColor="text1"/>
          <w:lang w:val="fr-FR"/>
        </w:rPr>
        <w:tab/>
      </w:r>
      <w:r w:rsidRPr="0075138E">
        <w:rPr>
          <w:b/>
          <w:bCs/>
          <w:color w:val="000000" w:themeColor="text1"/>
          <w:lang w:val="fr-FR"/>
        </w:rPr>
        <w:t xml:space="preserve">: </w:t>
      </w:r>
      <w:r w:rsidR="00F33EAD">
        <w:rPr>
          <w:b/>
          <w:bCs/>
          <w:color w:val="000000" w:themeColor="text1"/>
          <w:lang w:val="fr-FR"/>
        </w:rPr>
        <w:t>27</w:t>
      </w:r>
      <w:r w:rsidRPr="0075138E">
        <w:rPr>
          <w:b/>
          <w:bCs/>
          <w:color w:val="000000" w:themeColor="text1"/>
          <w:lang w:val="fr-FR"/>
        </w:rPr>
        <w:t>/</w:t>
      </w:r>
      <w:r w:rsidR="00F33EAD">
        <w:rPr>
          <w:b/>
          <w:bCs/>
          <w:color w:val="000000" w:themeColor="text1"/>
          <w:lang w:val="fr-FR"/>
        </w:rPr>
        <w:t>4</w:t>
      </w:r>
      <w:r w:rsidRPr="0075138E">
        <w:rPr>
          <w:b/>
          <w:bCs/>
          <w:color w:val="000000" w:themeColor="text1"/>
          <w:lang w:val="fr-FR"/>
        </w:rPr>
        <w:t>/2026</w:t>
      </w:r>
    </w:p>
    <w:p w14:paraId="3967A4CB" w14:textId="77777777" w:rsidR="0075138E" w:rsidRPr="006D7D08" w:rsidRDefault="0075138E" w:rsidP="00FC64D4">
      <w:pPr>
        <w:pStyle w:val="Sansinterligne"/>
        <w:rPr>
          <w:color w:val="000000" w:themeColor="text1"/>
          <w:lang w:val="fr-FR"/>
        </w:rPr>
      </w:pPr>
    </w:p>
    <w:p w14:paraId="45BFC354" w14:textId="15E1181E" w:rsidR="00FC64D4" w:rsidRPr="006D7D08" w:rsidRDefault="00FC64D4" w:rsidP="00FC64D4">
      <w:pPr>
        <w:pStyle w:val="Sansinterligne"/>
        <w:rPr>
          <w:b/>
          <w:bCs/>
          <w:color w:val="000000" w:themeColor="text1"/>
          <w:lang w:val="fr-FR"/>
        </w:rPr>
      </w:pPr>
      <w:r w:rsidRPr="006D7D08">
        <w:rPr>
          <w:b/>
          <w:bCs/>
          <w:color w:val="000000" w:themeColor="text1"/>
          <w:lang w:val="fr-FR"/>
        </w:rPr>
        <w:t>Date de soumission </w:t>
      </w:r>
      <w:r w:rsidRPr="006D7D08">
        <w:rPr>
          <w:b/>
          <w:bCs/>
          <w:color w:val="000000" w:themeColor="text1"/>
          <w:lang w:val="fr-FR"/>
        </w:rPr>
        <w:tab/>
      </w:r>
      <w:r w:rsidR="0075138E">
        <w:rPr>
          <w:b/>
          <w:bCs/>
          <w:color w:val="000000" w:themeColor="text1"/>
          <w:lang w:val="fr-FR"/>
        </w:rPr>
        <w:tab/>
      </w:r>
      <w:r w:rsidRPr="006D7D08">
        <w:rPr>
          <w:b/>
          <w:bCs/>
          <w:color w:val="000000" w:themeColor="text1"/>
          <w:lang w:val="fr-FR"/>
        </w:rPr>
        <w:t>:</w:t>
      </w:r>
      <w:r w:rsidR="00F33EAD">
        <w:rPr>
          <w:b/>
          <w:bCs/>
          <w:color w:val="000000" w:themeColor="text1"/>
          <w:lang w:val="fr-FR"/>
        </w:rPr>
        <w:t xml:space="preserve"> 18</w:t>
      </w:r>
      <w:r w:rsidRPr="006D7D08">
        <w:rPr>
          <w:b/>
          <w:bCs/>
          <w:color w:val="000000" w:themeColor="text1"/>
          <w:lang w:val="fr-FR"/>
        </w:rPr>
        <w:t>/</w:t>
      </w:r>
      <w:r w:rsidR="00F33EAD">
        <w:rPr>
          <w:b/>
          <w:bCs/>
          <w:color w:val="000000" w:themeColor="text1"/>
          <w:lang w:val="fr-FR"/>
        </w:rPr>
        <w:t>5</w:t>
      </w:r>
      <w:r w:rsidRPr="006D7D08">
        <w:rPr>
          <w:b/>
          <w:bCs/>
          <w:color w:val="000000" w:themeColor="text1"/>
          <w:lang w:val="fr-FR"/>
        </w:rPr>
        <w:t>/2026</w:t>
      </w:r>
    </w:p>
    <w:p w14:paraId="68B53BF7" w14:textId="77777777" w:rsidR="00FC64D4" w:rsidRPr="006D7D08" w:rsidRDefault="00FC64D4" w:rsidP="00FC64D4">
      <w:pPr>
        <w:pStyle w:val="Sansinterligne"/>
        <w:rPr>
          <w:b/>
          <w:bCs/>
          <w:color w:val="000000" w:themeColor="text1"/>
          <w:lang w:val="fr-FR"/>
        </w:rPr>
      </w:pPr>
    </w:p>
    <w:p w14:paraId="0BCA5364" w14:textId="77777777" w:rsidR="00FC64D4" w:rsidRPr="006D7D08" w:rsidRDefault="00FC64D4" w:rsidP="00FC64D4">
      <w:pPr>
        <w:pStyle w:val="Sansinterligne"/>
        <w:rPr>
          <w:b/>
          <w:bCs/>
          <w:color w:val="000000" w:themeColor="text1"/>
          <w:lang w:val="fr-FR"/>
        </w:rPr>
      </w:pPr>
    </w:p>
    <w:p w14:paraId="6BEDE2F1" w14:textId="77777777" w:rsidR="00FC64D4" w:rsidRPr="006D7D08" w:rsidRDefault="00FC64D4" w:rsidP="00FC64D4">
      <w:pPr>
        <w:pStyle w:val="Sansinterligne"/>
        <w:rPr>
          <w:b/>
          <w:bCs/>
          <w:color w:val="000000" w:themeColor="text1"/>
          <w:lang w:val="fr-FR"/>
        </w:rPr>
      </w:pPr>
    </w:p>
    <w:p w14:paraId="2028198F" w14:textId="77777777" w:rsidR="00FC64D4" w:rsidRPr="006D7D08" w:rsidRDefault="00FC64D4" w:rsidP="00FC64D4">
      <w:pPr>
        <w:pStyle w:val="Sansinterligne"/>
        <w:rPr>
          <w:b/>
          <w:bCs/>
          <w:color w:val="000000" w:themeColor="text1"/>
          <w:lang w:val="fr-FR"/>
        </w:rPr>
      </w:pPr>
    </w:p>
    <w:p w14:paraId="3D694CE7" w14:textId="77777777" w:rsidR="00FC64D4" w:rsidRPr="006D7D08" w:rsidRDefault="00FC64D4" w:rsidP="00FC64D4">
      <w:pPr>
        <w:pStyle w:val="Sansinterligne"/>
        <w:rPr>
          <w:b/>
          <w:bCs/>
          <w:color w:val="000000" w:themeColor="text1"/>
          <w:lang w:val="fr-FR"/>
        </w:rPr>
      </w:pPr>
    </w:p>
    <w:p w14:paraId="0BB81E7A" w14:textId="77777777" w:rsidR="00FC64D4" w:rsidRPr="006D7D08" w:rsidRDefault="00FC64D4" w:rsidP="00FC64D4">
      <w:pPr>
        <w:pStyle w:val="Sansinterligne"/>
        <w:rPr>
          <w:b/>
          <w:bCs/>
          <w:color w:val="000000" w:themeColor="text1"/>
          <w:lang w:val="fr-FR"/>
        </w:rPr>
      </w:pPr>
    </w:p>
    <w:p w14:paraId="3175D8A8" w14:textId="77777777" w:rsidR="00FC64D4" w:rsidRPr="006D7D08" w:rsidRDefault="00FC64D4" w:rsidP="00FC64D4">
      <w:pPr>
        <w:pStyle w:val="Sansinterligne"/>
        <w:rPr>
          <w:b/>
          <w:bCs/>
          <w:color w:val="000000" w:themeColor="text1"/>
          <w:lang w:val="fr-FR"/>
        </w:rPr>
      </w:pPr>
    </w:p>
    <w:p w14:paraId="11057090" w14:textId="77777777" w:rsidR="00FC64D4" w:rsidRPr="006D7D08" w:rsidRDefault="00FC64D4" w:rsidP="00FC64D4">
      <w:pPr>
        <w:pStyle w:val="Sansinterligne"/>
        <w:rPr>
          <w:b/>
          <w:bCs/>
          <w:color w:val="000000" w:themeColor="text1"/>
          <w:lang w:val="fr-FR"/>
        </w:rPr>
      </w:pPr>
    </w:p>
    <w:p w14:paraId="18BBFB63" w14:textId="77777777" w:rsidR="00FC64D4" w:rsidRPr="006D7D08" w:rsidRDefault="00FC64D4" w:rsidP="00FC64D4">
      <w:pPr>
        <w:pStyle w:val="Sansinterligne"/>
        <w:rPr>
          <w:b/>
          <w:bCs/>
          <w:color w:val="000000" w:themeColor="text1"/>
          <w:lang w:val="fr-FR"/>
        </w:rPr>
      </w:pPr>
    </w:p>
    <w:p w14:paraId="7EA7CBD8" w14:textId="77777777" w:rsidR="00FC64D4" w:rsidRPr="006D7D08" w:rsidRDefault="00FC64D4" w:rsidP="00FC64D4">
      <w:pPr>
        <w:pStyle w:val="Sansinterligne"/>
        <w:rPr>
          <w:b/>
          <w:bCs/>
          <w:color w:val="000000" w:themeColor="text1"/>
          <w:lang w:val="fr-FR"/>
        </w:rPr>
      </w:pPr>
    </w:p>
    <w:p w14:paraId="0417A86B" w14:textId="77777777" w:rsidR="00FC64D4" w:rsidRPr="006D7D08" w:rsidRDefault="00FC64D4" w:rsidP="00FC64D4">
      <w:pPr>
        <w:pStyle w:val="Sansinterligne"/>
        <w:rPr>
          <w:b/>
          <w:bCs/>
          <w:color w:val="000000" w:themeColor="text1"/>
          <w:lang w:val="fr-FR"/>
        </w:rPr>
      </w:pPr>
    </w:p>
    <w:p w14:paraId="3B66FA86" w14:textId="74D7FBDC" w:rsidR="00FC64D4" w:rsidRPr="006D7D08" w:rsidRDefault="0075138E" w:rsidP="00FC64D4">
      <w:pPr>
        <w:pStyle w:val="Sansinterligne"/>
        <w:jc w:val="center"/>
        <w:rPr>
          <w:b/>
          <w:bCs/>
          <w:color w:val="000000" w:themeColor="text1"/>
          <w:lang w:val="fr-FR"/>
        </w:rPr>
      </w:pPr>
      <w:r>
        <w:rPr>
          <w:b/>
          <w:bCs/>
          <w:color w:val="000000" w:themeColor="text1"/>
          <w:lang w:val="fr-FR"/>
        </w:rPr>
        <w:t xml:space="preserve">AVRIL </w:t>
      </w:r>
      <w:r w:rsidR="00FC64D4" w:rsidRPr="006D7D08">
        <w:rPr>
          <w:b/>
          <w:bCs/>
          <w:color w:val="000000" w:themeColor="text1"/>
          <w:lang w:val="fr-FR"/>
        </w:rPr>
        <w:t>2026</w:t>
      </w:r>
    </w:p>
    <w:p w14:paraId="78A5CD8E" w14:textId="77777777" w:rsidR="00FC64D4" w:rsidRPr="006D7D08" w:rsidRDefault="00FC64D4" w:rsidP="00FC64D4">
      <w:pPr>
        <w:pStyle w:val="Sansinterligne"/>
        <w:jc w:val="center"/>
        <w:rPr>
          <w:b/>
          <w:bCs/>
          <w:color w:val="000000" w:themeColor="text1"/>
          <w:lang w:val="fr-FR"/>
        </w:rPr>
      </w:pPr>
    </w:p>
    <w:p w14:paraId="0BCBA97D" w14:textId="77777777" w:rsidR="00FC64D4" w:rsidRPr="006D7D08" w:rsidRDefault="00FC64D4" w:rsidP="00FC64D4">
      <w:pPr>
        <w:jc w:val="center"/>
        <w:rPr>
          <w:rFonts w:ascii="Times New Roman" w:hAnsi="Times New Roman"/>
          <w:b/>
          <w:bCs/>
          <w:color w:val="000000" w:themeColor="text1"/>
          <w:spacing w:val="8"/>
        </w:rPr>
      </w:pPr>
      <w:r w:rsidRPr="006D7D08">
        <w:rPr>
          <w:rFonts w:ascii="Times New Roman" w:hAnsi="Times New Roman"/>
          <w:b/>
          <w:color w:val="000000" w:themeColor="text1"/>
        </w:rPr>
        <w:lastRenderedPageBreak/>
        <w:t>Remarques liminaires</w:t>
      </w:r>
    </w:p>
    <w:p w14:paraId="1F31DF47" w14:textId="77777777" w:rsidR="00FC64D4" w:rsidRPr="006D7D08" w:rsidRDefault="00FC64D4" w:rsidP="00FC64D4">
      <w:pPr>
        <w:ind w:left="397" w:right="397"/>
        <w:jc w:val="center"/>
        <w:rPr>
          <w:rFonts w:ascii="Times New Roman" w:hAnsi="Times New Roman"/>
          <w:b/>
          <w:bCs/>
          <w:color w:val="000000" w:themeColor="text1"/>
          <w:spacing w:val="8"/>
        </w:rPr>
      </w:pPr>
    </w:p>
    <w:p w14:paraId="574F697A" w14:textId="77777777" w:rsidR="00FC64D4" w:rsidRPr="006D7D08" w:rsidRDefault="00FC64D4" w:rsidP="00FC64D4">
      <w:pPr>
        <w:spacing w:before="144"/>
        <w:ind w:left="397" w:right="397"/>
        <w:jc w:val="both"/>
        <w:rPr>
          <w:rFonts w:ascii="Times New Roman" w:hAnsi="Times New Roman"/>
          <w:color w:val="000000" w:themeColor="text1"/>
          <w:spacing w:val="-2"/>
        </w:rPr>
      </w:pPr>
      <w:r w:rsidRPr="006D7D08">
        <w:rPr>
          <w:rFonts w:ascii="Times New Roman" w:hAnsi="Times New Roman"/>
          <w:color w:val="000000" w:themeColor="text1"/>
        </w:rPr>
        <w:t xml:space="preserve">Établi par le Projet d’Appui à l’Inclusion Financière Agricole et Rurale du Burundi (PAIFAR-B, le présent document prend appui sur la première édition du document type pour la passation de marchés consacré aux mandats. Ce document publié par le FIDA, disponible à l'adresse </w:t>
      </w:r>
      <w:hyperlink r:id="rId9" w:history="1">
        <w:r w:rsidRPr="006D7D08">
          <w:rPr>
            <w:rStyle w:val="Lienhypertexte"/>
            <w:rFonts w:ascii="Times New Roman" w:eastAsiaTheme="majorEastAsia" w:hAnsi="Times New Roman"/>
            <w:color w:val="000000" w:themeColor="text1"/>
          </w:rPr>
          <w:t>www.ifad.org/fr/project-procurement</w:t>
        </w:r>
      </w:hyperlink>
      <w:r w:rsidRPr="006D7D08">
        <w:rPr>
          <w:rFonts w:ascii="Times New Roman" w:hAnsi="Times New Roman"/>
          <w:color w:val="000000" w:themeColor="text1"/>
        </w:rPr>
        <w:t xml:space="preserve">, doit être utilisé pour la passation de marchés portant sur la prestation de services dans le cadre de projets financés par le Fonds. </w:t>
      </w:r>
    </w:p>
    <w:p w14:paraId="1C8E607D" w14:textId="77777777" w:rsidR="00FC64D4" w:rsidRPr="006D7D08" w:rsidRDefault="00FC64D4" w:rsidP="00FC64D4">
      <w:pPr>
        <w:spacing w:before="144"/>
        <w:ind w:left="397" w:right="397"/>
        <w:jc w:val="both"/>
        <w:rPr>
          <w:rFonts w:ascii="Times New Roman" w:hAnsi="Times New Roman"/>
          <w:color w:val="000000" w:themeColor="text1"/>
          <w:spacing w:val="-2"/>
        </w:rPr>
        <w:sectPr w:rsidR="00FC64D4" w:rsidRPr="006D7D08" w:rsidSect="00FC64D4">
          <w:headerReference w:type="even" r:id="rId10"/>
          <w:headerReference w:type="default" r:id="rId11"/>
          <w:footerReference w:type="even" r:id="rId12"/>
          <w:footerReference w:type="default" r:id="rId13"/>
          <w:headerReference w:type="first" r:id="rId14"/>
          <w:footerReference w:type="first" r:id="rId15"/>
          <w:pgSz w:w="11900" w:h="16820" w:code="9"/>
          <w:pgMar w:top="2347" w:right="964" w:bottom="1440" w:left="1015" w:header="709" w:footer="709" w:gutter="0"/>
          <w:pgNumType w:start="2"/>
          <w:cols w:space="708"/>
          <w:docGrid w:linePitch="360"/>
        </w:sectPr>
      </w:pPr>
      <w:r w:rsidRPr="006D7D08">
        <w:rPr>
          <w:rFonts w:ascii="Times New Roman" w:hAnsi="Times New Roman"/>
          <w:color w:val="000000" w:themeColor="text1"/>
        </w:rPr>
        <w:t>Le FIDA ne saurait se porter garant de l'exhaustivité des informations figurant dans le présent document, de leur exactitude ou, le cas échéant, de leur traduction, ni de tout autre aspect ayant trait à son contenu.</w:t>
      </w:r>
    </w:p>
    <w:p w14:paraId="7A198BEF" w14:textId="656A7A0D" w:rsidR="00FC64D4" w:rsidRPr="006D7D08" w:rsidRDefault="00EA1D01" w:rsidP="00FC64D4">
      <w:pPr>
        <w:jc w:val="both"/>
        <w:rPr>
          <w:rFonts w:ascii="Times New Roman" w:hAnsi="Times New Roman"/>
          <w:color w:val="000000" w:themeColor="text1"/>
        </w:rPr>
      </w:pPr>
      <w:r w:rsidRPr="006D7D08">
        <w:rPr>
          <w:rFonts w:ascii="Times New Roman" w:hAnsi="Times New Roman"/>
          <w:b/>
          <w:bCs/>
          <w:color w:val="000000" w:themeColor="text1"/>
        </w:rPr>
        <w:t>AVIS DE MANIFESTATION D’INTERET</w:t>
      </w:r>
      <w:r w:rsidR="00FC64D4" w:rsidRPr="006D7D08">
        <w:rPr>
          <w:rFonts w:ascii="Times New Roman" w:hAnsi="Times New Roman"/>
          <w:b/>
          <w:bCs/>
          <w:color w:val="000000" w:themeColor="text1"/>
        </w:rPr>
        <w:t xml:space="preserve"> POUR LE RECRUTEMENT D’UN BUREAU CHARGE DE FAIRE UNE ETUDE SUR LES COÛTS DES RESSOURCES ET </w:t>
      </w:r>
      <w:r w:rsidR="00FC64D4" w:rsidRPr="006D7D08">
        <w:rPr>
          <w:rFonts w:ascii="Times New Roman" w:hAnsi="Times New Roman"/>
          <w:b/>
          <w:bCs/>
          <w:caps/>
          <w:color w:val="000000" w:themeColor="text1"/>
        </w:rPr>
        <w:t>FIXATION DES TAUX D’INTERÊT AINSI QUE SUR LA TRANSPARENCE ET COMPARABILITE DU TAUX D’INTERËT DANS LE SECTEUR DE LA MICROFINANCe</w:t>
      </w:r>
    </w:p>
    <w:p w14:paraId="411A40E4" w14:textId="77777777" w:rsidR="00FC64D4" w:rsidRPr="006D7D08" w:rsidRDefault="00FC64D4" w:rsidP="00FC64D4">
      <w:pPr>
        <w:jc w:val="both"/>
        <w:rPr>
          <w:rFonts w:ascii="Times New Roman" w:hAnsi="Times New Roman"/>
          <w:b/>
          <w:i/>
          <w:color w:val="000000" w:themeColor="text1"/>
        </w:rPr>
      </w:pPr>
    </w:p>
    <w:p w14:paraId="2738486A" w14:textId="77777777" w:rsidR="00FC64D4" w:rsidRPr="006D7D08" w:rsidRDefault="00FC64D4" w:rsidP="00FC64D4">
      <w:pPr>
        <w:pStyle w:val="Paragraphedeliste"/>
        <w:numPr>
          <w:ilvl w:val="0"/>
          <w:numId w:val="1"/>
        </w:numPr>
        <w:tabs>
          <w:tab w:val="left" w:pos="567"/>
          <w:tab w:val="left" w:pos="1508"/>
        </w:tabs>
        <w:spacing w:after="120"/>
        <w:jc w:val="both"/>
        <w:rPr>
          <w:rFonts w:ascii="Times New Roman" w:hAnsi="Times New Roman"/>
          <w:b/>
          <w:color w:val="000000" w:themeColor="text1"/>
        </w:rPr>
      </w:pPr>
      <w:r w:rsidRPr="006D7D08">
        <w:rPr>
          <w:rFonts w:ascii="Times New Roman" w:hAnsi="Times New Roman"/>
          <w:b/>
          <w:color w:val="000000" w:themeColor="text1"/>
        </w:rPr>
        <w:t xml:space="preserve">CONTEXTE </w:t>
      </w:r>
    </w:p>
    <w:p w14:paraId="353EDF54" w14:textId="77777777" w:rsidR="00FC64D4" w:rsidRPr="006D7D08" w:rsidRDefault="00FC64D4" w:rsidP="00FC64D4">
      <w:pPr>
        <w:jc w:val="both"/>
        <w:rPr>
          <w:rFonts w:ascii="Times New Roman" w:eastAsia="Calibri" w:hAnsi="Times New Roman"/>
          <w:color w:val="000000" w:themeColor="text1"/>
        </w:rPr>
      </w:pPr>
      <w:r w:rsidRPr="006D7D08">
        <w:rPr>
          <w:rFonts w:ascii="Times New Roman" w:eastAsia="Calibri" w:hAnsi="Times New Roman"/>
          <w:color w:val="000000" w:themeColor="text1"/>
        </w:rPr>
        <w:t>Le Gouvernement du Burundi, avec l’appui du Fonds Inter</w:t>
      </w:r>
      <w:r w:rsidRPr="006D7D08">
        <w:rPr>
          <w:rFonts w:ascii="Times New Roman" w:eastAsia="MS Mincho" w:hAnsi="Times New Roman"/>
          <w:color w:val="000000" w:themeColor="text1"/>
          <w:lang w:eastAsia="en-GB"/>
        </w:rPr>
        <w:t>national</w:t>
      </w:r>
      <w:r w:rsidRPr="006D7D08">
        <w:rPr>
          <w:rFonts w:ascii="Times New Roman" w:eastAsia="Calibri" w:hAnsi="Times New Roman"/>
          <w:color w:val="000000" w:themeColor="text1"/>
        </w:rPr>
        <w:t xml:space="preserve"> de Développement Agricole (FIDA), a initié le Projet d’Appui à l’Inclusion Financière Agricole et Rural du Burundi (PAIFAR-B). Ce projet est sous la tutelle du Ministère des Finances, du Budget et de la Coopération internationale et par délégation, le Ministère de l’environnement, de l’Agriculture et de l’Elevage est le maître d'ouvrage du PAIFAR-B. </w:t>
      </w:r>
    </w:p>
    <w:p w14:paraId="480A64AB" w14:textId="77777777" w:rsidR="00FC64D4" w:rsidRPr="006D7D08" w:rsidRDefault="00FC64D4" w:rsidP="00FC64D4">
      <w:pPr>
        <w:jc w:val="both"/>
        <w:rPr>
          <w:rFonts w:ascii="Times New Roman" w:eastAsia="Calibri" w:hAnsi="Times New Roman"/>
          <w:color w:val="000000" w:themeColor="text1"/>
        </w:rPr>
      </w:pPr>
      <w:r w:rsidRPr="006D7D08">
        <w:rPr>
          <w:rFonts w:ascii="Times New Roman" w:eastAsia="Calibri" w:hAnsi="Times New Roman"/>
          <w:color w:val="000000" w:themeColor="text1"/>
        </w:rPr>
        <w:t>Le PAIFAR-B a débuté officiellement ses activités au mois d’août 2018 avec une durée initiale de 7 ans. Avec un financement global additionnel de 26,24 millions de USD, la durée du projet est prolongée de 4 ans et la nouvelle date d’achèvement est le 31 mars 2029.</w:t>
      </w:r>
    </w:p>
    <w:p w14:paraId="51C4D514" w14:textId="77777777" w:rsidR="00FC64D4" w:rsidRPr="006D7D08" w:rsidRDefault="00FC64D4" w:rsidP="00FC64D4">
      <w:pPr>
        <w:jc w:val="both"/>
        <w:rPr>
          <w:rFonts w:ascii="Times New Roman" w:eastAsia="Calibri" w:hAnsi="Times New Roman"/>
          <w:color w:val="000000" w:themeColor="text1"/>
        </w:rPr>
      </w:pPr>
    </w:p>
    <w:p w14:paraId="072F3BC2" w14:textId="77777777" w:rsidR="00FC64D4" w:rsidRPr="006D7D08" w:rsidRDefault="00FC64D4" w:rsidP="00FC64D4">
      <w:pPr>
        <w:tabs>
          <w:tab w:val="center" w:pos="4536"/>
          <w:tab w:val="right" w:pos="9072"/>
        </w:tabs>
        <w:ind w:right="-43"/>
        <w:jc w:val="both"/>
        <w:rPr>
          <w:rFonts w:ascii="Times New Roman" w:eastAsia="Calibri" w:hAnsi="Times New Roman"/>
          <w:color w:val="000000" w:themeColor="text1"/>
        </w:rPr>
      </w:pPr>
      <w:r w:rsidRPr="006D7D08">
        <w:rPr>
          <w:rFonts w:ascii="Times New Roman" w:eastAsia="Calibri" w:hAnsi="Times New Roman"/>
          <w:color w:val="000000" w:themeColor="text1"/>
        </w:rPr>
        <w:t xml:space="preserve">L’objectif global du projet est de contribuer à augmenter les revenus des ruraux pour une réduction durable de leur niveau de pauvreté. </w:t>
      </w:r>
    </w:p>
    <w:p w14:paraId="3A142CA3" w14:textId="77777777" w:rsidR="00FC64D4" w:rsidRPr="006D7D08" w:rsidRDefault="00FC64D4" w:rsidP="00FC64D4">
      <w:pPr>
        <w:tabs>
          <w:tab w:val="center" w:pos="4536"/>
          <w:tab w:val="right" w:pos="9072"/>
        </w:tabs>
        <w:ind w:left="360" w:right="-43"/>
        <w:jc w:val="both"/>
        <w:rPr>
          <w:rFonts w:ascii="Times New Roman" w:eastAsia="Calibri" w:hAnsi="Times New Roman"/>
          <w:b/>
          <w:color w:val="000000" w:themeColor="text1"/>
        </w:rPr>
      </w:pPr>
    </w:p>
    <w:p w14:paraId="330134AB" w14:textId="77777777" w:rsidR="00FC64D4" w:rsidRPr="006D7D08" w:rsidRDefault="00FC64D4" w:rsidP="00FC64D4">
      <w:pPr>
        <w:tabs>
          <w:tab w:val="center" w:pos="4536"/>
          <w:tab w:val="right" w:pos="9072"/>
        </w:tabs>
        <w:ind w:right="-43"/>
        <w:jc w:val="both"/>
        <w:rPr>
          <w:rFonts w:ascii="Times New Roman" w:eastAsia="Calibri" w:hAnsi="Times New Roman"/>
          <w:b/>
          <w:color w:val="000000" w:themeColor="text1"/>
        </w:rPr>
      </w:pPr>
      <w:r w:rsidRPr="006D7D08">
        <w:rPr>
          <w:rFonts w:ascii="Times New Roman" w:eastAsia="Calibri" w:hAnsi="Times New Roman"/>
          <w:color w:val="000000" w:themeColor="text1"/>
        </w:rPr>
        <w:t>L’objectif de développement est de renforcer l’inclusion financière des populations rurales (les producteurs, les OP, les femmes, les jeunes, les micro-entrepreneurs et les vulnérables), agricoles et non agricoles, en comblant les écarts entre la demande et l’offre en services financiers et non financiers.</w:t>
      </w:r>
    </w:p>
    <w:p w14:paraId="504E5A96" w14:textId="77777777" w:rsidR="00FC64D4" w:rsidRPr="006D7D08" w:rsidRDefault="00FC64D4" w:rsidP="00FC64D4">
      <w:pPr>
        <w:suppressAutoHyphens/>
        <w:spacing w:before="120" w:after="120"/>
        <w:jc w:val="both"/>
        <w:rPr>
          <w:rFonts w:ascii="Times New Roman" w:hAnsi="Times New Roman"/>
          <w:color w:val="000000" w:themeColor="text1"/>
        </w:rPr>
      </w:pPr>
      <w:r w:rsidRPr="006D7D08">
        <w:rPr>
          <w:rFonts w:ascii="Times New Roman" w:hAnsi="Times New Roman"/>
          <w:color w:val="000000" w:themeColor="text1"/>
        </w:rPr>
        <w:t>Pour le financement initial, les indicateurs de développement sont: i) 99 200 ménages ruraux voient leurs revenus augmenter de 3 300 FBU à 3 900 FBU grâce à un accès régulier aux services de crédit et d’épargne des IMF; ii) 2 500 ménages très vulnérables sont financièrement et économiquement inclus; iii) plus de 80% des exploitants agricoles et ruraux sont devenus des «clients» crédibles et fiables pour les IMF (ceux-ci se refinancent régulièrement auprès des banques); et iv) la structuration des filières est renforcée grâce à un financement plus fluide de ses différents maillons.</w:t>
      </w:r>
    </w:p>
    <w:p w14:paraId="68F61DDB" w14:textId="77777777" w:rsidR="00FC64D4" w:rsidRPr="006D7D08" w:rsidRDefault="00FC64D4" w:rsidP="00FC64D4">
      <w:pPr>
        <w:jc w:val="both"/>
        <w:rPr>
          <w:rFonts w:ascii="Times New Roman" w:eastAsia="Calibri" w:hAnsi="Times New Roman"/>
          <w:color w:val="000000" w:themeColor="text1"/>
        </w:rPr>
      </w:pPr>
      <w:r w:rsidRPr="006D7D08">
        <w:rPr>
          <w:rFonts w:ascii="Times New Roman" w:eastAsia="Calibri" w:hAnsi="Times New Roman"/>
          <w:color w:val="000000" w:themeColor="text1"/>
        </w:rPr>
        <w:t xml:space="preserve">Durant la première phase du financement, les activités se sont concentrées dans un premier temps, sur les provinces et communes encadrées par les projets techniques du FIDA, c'est à dire dans les 11 provinces et une cinquantaine de communes couvertes par le PAIVA-B, le PRODEFI I, PRODEFI II, le PROPA-O et le PNSADR-IM. Il s’agit des provinces Ngozi (toutes les communes), Kayanza (toutes les communes sauf Kabarore), Karusi (toutes les communes), Gitega (communes Giheta, Bugendana et Mutaho), Muramvya (toutes les communes), Bubanza (toutes les communes), Cibitoke (toutes les communes), Bujumbura (commune Mutimbuzi), Cankuzo (communes Mishiha, Gisagara et Cendajuru), Ruyigi (Gisuru et Kinyinya), Rutana (Communes Giharo et Gitanga). </w:t>
      </w:r>
    </w:p>
    <w:p w14:paraId="44E453F1" w14:textId="77777777" w:rsidR="00FC64D4" w:rsidRPr="006D7D08" w:rsidRDefault="00FC64D4" w:rsidP="00FC64D4">
      <w:pPr>
        <w:jc w:val="both"/>
        <w:rPr>
          <w:rFonts w:ascii="Times New Roman" w:eastAsia="Calibri" w:hAnsi="Times New Roman"/>
          <w:color w:val="000000" w:themeColor="text1"/>
        </w:rPr>
      </w:pPr>
    </w:p>
    <w:p w14:paraId="06752849" w14:textId="77777777" w:rsidR="00FC64D4" w:rsidRPr="006D7D08" w:rsidRDefault="00FC64D4" w:rsidP="00FC64D4">
      <w:pPr>
        <w:jc w:val="both"/>
        <w:rPr>
          <w:rFonts w:ascii="Times New Roman" w:eastAsia="Calibri" w:hAnsi="Times New Roman"/>
          <w:color w:val="000000" w:themeColor="text1"/>
        </w:rPr>
      </w:pPr>
      <w:r w:rsidRPr="006D7D08">
        <w:rPr>
          <w:rFonts w:ascii="Times New Roman" w:eastAsia="Calibri" w:hAnsi="Times New Roman"/>
          <w:color w:val="000000" w:themeColor="text1"/>
        </w:rPr>
        <w:t>A partir du dernier trimestre de l’année 2023, les activités du projet ont été étendues sur toutes les communes des 11 provinces et celles des provinces Muyinga, Makamba et Rumonge. Les activités du projet vont s’étendre sur toutes les provinces du pays sauf en mairie de Bujumbura durant la phase du financement additionnel.</w:t>
      </w:r>
    </w:p>
    <w:p w14:paraId="579722EE" w14:textId="77777777" w:rsidR="00FC64D4" w:rsidRPr="006D7D08" w:rsidRDefault="00FC64D4" w:rsidP="00FC64D4">
      <w:pPr>
        <w:jc w:val="both"/>
        <w:rPr>
          <w:rFonts w:ascii="Times New Roman" w:eastAsia="Calibri" w:hAnsi="Times New Roman"/>
          <w:color w:val="000000" w:themeColor="text1"/>
        </w:rPr>
      </w:pPr>
      <w:r w:rsidRPr="006D7D08">
        <w:rPr>
          <w:rFonts w:ascii="Times New Roman" w:eastAsia="Calibri" w:hAnsi="Times New Roman"/>
          <w:color w:val="000000" w:themeColor="text1"/>
        </w:rPr>
        <w:t xml:space="preserve">Le PAIFAR-B devait toucher directement un total de </w:t>
      </w:r>
      <w:r w:rsidRPr="006D7D08">
        <w:rPr>
          <w:rFonts w:ascii="Times New Roman" w:eastAsia="Calibri" w:hAnsi="Times New Roman"/>
          <w:b/>
          <w:color w:val="000000" w:themeColor="text1"/>
        </w:rPr>
        <w:t>99 200 ménages ruraux</w:t>
      </w:r>
      <w:r w:rsidRPr="006D7D08">
        <w:rPr>
          <w:rFonts w:ascii="Times New Roman" w:eastAsia="Calibri" w:hAnsi="Times New Roman"/>
          <w:color w:val="000000" w:themeColor="text1"/>
        </w:rPr>
        <w:t>: 5 000 ménages sans terre, ne pouvant pas directement accéder aux GCS, 6 000 jeunes hommes et jeunes femmes ruraux, diplômés, scolarisés ou non scolarisés, menant une activité agricole et non agricole, 9 000 ménages ruraux pouvant directement participer à un groupe de caution solidaire, 79 200 ménages des petits producteurs membres des groupements coopératifs rizicoles et représentant 30% des producteurs établis dans les marais aménagés pour la riziculture et les petits producteurs membres des groupements coopératifs, représentant 40% des producteurs de lait-bovin.</w:t>
      </w:r>
    </w:p>
    <w:p w14:paraId="5C23D6F5" w14:textId="77777777" w:rsidR="00FC64D4" w:rsidRPr="006D7D08" w:rsidRDefault="00FC64D4" w:rsidP="00FC64D4">
      <w:pPr>
        <w:jc w:val="both"/>
        <w:rPr>
          <w:rFonts w:ascii="Times New Roman" w:eastAsia="Calibri" w:hAnsi="Times New Roman"/>
          <w:color w:val="000000" w:themeColor="text1"/>
        </w:rPr>
      </w:pPr>
      <w:r w:rsidRPr="006D7D08">
        <w:rPr>
          <w:rFonts w:ascii="Times New Roman" w:eastAsia="Calibri" w:hAnsi="Times New Roman"/>
          <w:color w:val="000000" w:themeColor="text1"/>
        </w:rPr>
        <w:t>Avec le financement additionnel, le projet va toucher en plus 55 000 ménages dont 38 500 ménages se trouvant dans les coopératives, 5 000 ménages très vulnérables en GCS, 3 500 jeunes micro entrepreneurs, 7 500 ménages en GCS avec diverses activités génératrices de revenus, ainsi que 500 PME/PMI.</w:t>
      </w:r>
    </w:p>
    <w:p w14:paraId="65FA4E51" w14:textId="77777777" w:rsidR="00FC64D4" w:rsidRPr="006D7D08" w:rsidRDefault="00FC64D4" w:rsidP="00FC64D4">
      <w:pPr>
        <w:jc w:val="both"/>
        <w:rPr>
          <w:rFonts w:ascii="Times New Roman" w:eastAsia="Calibri" w:hAnsi="Times New Roman"/>
          <w:color w:val="000000" w:themeColor="text1"/>
        </w:rPr>
      </w:pPr>
    </w:p>
    <w:p w14:paraId="4E9B670C" w14:textId="77777777" w:rsidR="00FC64D4" w:rsidRPr="006D7D08" w:rsidRDefault="00FC64D4" w:rsidP="00FC64D4">
      <w:pPr>
        <w:jc w:val="both"/>
        <w:rPr>
          <w:rFonts w:ascii="Times New Roman" w:eastAsia="Calibri" w:hAnsi="Times New Roman"/>
          <w:color w:val="000000" w:themeColor="text1"/>
        </w:rPr>
      </w:pPr>
      <w:r w:rsidRPr="006D7D08">
        <w:rPr>
          <w:rFonts w:ascii="Times New Roman" w:eastAsia="Calibri" w:hAnsi="Times New Roman"/>
          <w:color w:val="000000" w:themeColor="text1"/>
        </w:rPr>
        <w:t>Le Projet est structuré autour de trois composantes et 8 sous-composantes :</w:t>
      </w:r>
    </w:p>
    <w:p w14:paraId="3ACD073C" w14:textId="77777777" w:rsidR="00FC64D4" w:rsidRPr="006D7D08" w:rsidRDefault="00FC64D4" w:rsidP="00FC64D4">
      <w:pPr>
        <w:jc w:val="both"/>
        <w:rPr>
          <w:rFonts w:ascii="Times New Roman" w:eastAsia="Calibri" w:hAnsi="Times New Roman"/>
          <w:color w:val="000000" w:themeColor="text1"/>
        </w:rPr>
      </w:pPr>
    </w:p>
    <w:p w14:paraId="669B5466" w14:textId="77777777" w:rsidR="00FC64D4" w:rsidRPr="006D7D08" w:rsidRDefault="00FC64D4" w:rsidP="00FC64D4">
      <w:pPr>
        <w:jc w:val="both"/>
        <w:rPr>
          <w:rFonts w:ascii="Times New Roman" w:hAnsi="Times New Roman"/>
          <w:color w:val="000000" w:themeColor="text1"/>
        </w:rPr>
      </w:pPr>
      <w:r w:rsidRPr="006D7D08">
        <w:rPr>
          <w:rFonts w:ascii="Times New Roman" w:hAnsi="Times New Roman"/>
          <w:b/>
          <w:bCs/>
          <w:color w:val="000000" w:themeColor="text1"/>
        </w:rPr>
        <w:t>Composante 1</w:t>
      </w:r>
      <w:r w:rsidRPr="006D7D08">
        <w:rPr>
          <w:rFonts w:ascii="Times New Roman" w:hAnsi="Times New Roman"/>
          <w:color w:val="000000" w:themeColor="text1"/>
        </w:rPr>
        <w:t xml:space="preserve"> : </w:t>
      </w:r>
      <w:r w:rsidRPr="006D7D08">
        <w:rPr>
          <w:rFonts w:ascii="Times New Roman" w:hAnsi="Times New Roman"/>
          <w:b/>
          <w:bCs/>
          <w:color w:val="000000" w:themeColor="text1"/>
        </w:rPr>
        <w:t>Contribuer à l’opérationnalisation de la stratégie d’inclusion financière</w:t>
      </w:r>
      <w:r w:rsidRPr="006D7D08">
        <w:rPr>
          <w:rFonts w:ascii="Times New Roman" w:hAnsi="Times New Roman"/>
          <w:color w:val="000000" w:themeColor="text1"/>
        </w:rPr>
        <w:t xml:space="preserve"> </w:t>
      </w:r>
    </w:p>
    <w:p w14:paraId="7001B175" w14:textId="77777777" w:rsidR="00FC64D4" w:rsidRPr="006D7D08" w:rsidRDefault="00FC64D4" w:rsidP="00FC64D4">
      <w:pPr>
        <w:jc w:val="both"/>
        <w:rPr>
          <w:rFonts w:ascii="Times New Roman" w:hAnsi="Times New Roman"/>
          <w:color w:val="000000" w:themeColor="text1"/>
        </w:rPr>
      </w:pPr>
    </w:p>
    <w:p w14:paraId="0C01BEA2" w14:textId="77777777" w:rsidR="00FC64D4" w:rsidRPr="006D7D08" w:rsidRDefault="00FC64D4" w:rsidP="00FC64D4">
      <w:pPr>
        <w:numPr>
          <w:ilvl w:val="0"/>
          <w:numId w:val="2"/>
        </w:numPr>
        <w:suppressAutoHyphens/>
        <w:ind w:left="714" w:hanging="357"/>
        <w:jc w:val="both"/>
        <w:rPr>
          <w:rFonts w:ascii="Times New Roman" w:hAnsi="Times New Roman"/>
          <w:color w:val="000000" w:themeColor="text1"/>
          <w:lang w:eastAsia="en-GB"/>
        </w:rPr>
      </w:pPr>
      <w:r w:rsidRPr="006D7D08">
        <w:rPr>
          <w:rFonts w:ascii="Times New Roman" w:hAnsi="Times New Roman"/>
          <w:color w:val="000000" w:themeColor="text1"/>
          <w:lang w:eastAsia="en-GB"/>
        </w:rPr>
        <w:t xml:space="preserve">Sous-composante 1.1 </w:t>
      </w:r>
      <w:r w:rsidRPr="006D7D08">
        <w:rPr>
          <w:rFonts w:ascii="Times New Roman" w:hAnsi="Times New Roman"/>
          <w:color w:val="000000" w:themeColor="text1"/>
        </w:rPr>
        <w:t>Contribution à la mise en œuvre de la stratégie Nationale d’Inclusion Financière adoptée</w:t>
      </w:r>
    </w:p>
    <w:p w14:paraId="39FAFA55" w14:textId="77777777" w:rsidR="00FC64D4" w:rsidRPr="006D7D08" w:rsidRDefault="00FC64D4" w:rsidP="00FC64D4">
      <w:pPr>
        <w:numPr>
          <w:ilvl w:val="0"/>
          <w:numId w:val="2"/>
        </w:numPr>
        <w:suppressAutoHyphens/>
        <w:ind w:left="714" w:hanging="357"/>
        <w:jc w:val="both"/>
        <w:rPr>
          <w:rFonts w:ascii="Times New Roman" w:hAnsi="Times New Roman"/>
          <w:color w:val="000000" w:themeColor="text1"/>
          <w:lang w:eastAsia="en-GB"/>
        </w:rPr>
      </w:pPr>
      <w:r w:rsidRPr="006D7D08">
        <w:rPr>
          <w:rFonts w:ascii="Times New Roman" w:hAnsi="Times New Roman"/>
          <w:color w:val="000000" w:themeColor="text1"/>
          <w:lang w:eastAsia="en-GB"/>
        </w:rPr>
        <w:t xml:space="preserve">Sous-composante 1.2 : </w:t>
      </w:r>
      <w:r w:rsidRPr="006D7D08">
        <w:rPr>
          <w:rFonts w:ascii="Times New Roman" w:hAnsi="Times New Roman"/>
          <w:color w:val="000000" w:themeColor="text1"/>
        </w:rPr>
        <w:t>Appuyer le renforcement du contrôle et de la supervision des IMF par la Banque de la République du Burundi</w:t>
      </w:r>
    </w:p>
    <w:p w14:paraId="6C627288" w14:textId="77777777" w:rsidR="00FC64D4" w:rsidRPr="006D7D08" w:rsidRDefault="00FC64D4" w:rsidP="00FC64D4">
      <w:pPr>
        <w:numPr>
          <w:ilvl w:val="0"/>
          <w:numId w:val="2"/>
        </w:numPr>
        <w:suppressAutoHyphens/>
        <w:ind w:left="714" w:hanging="357"/>
        <w:jc w:val="both"/>
        <w:rPr>
          <w:rFonts w:ascii="Times New Roman" w:eastAsia="MS Mincho" w:hAnsi="Times New Roman"/>
          <w:color w:val="000000" w:themeColor="text1"/>
          <w:lang w:eastAsia="en-GB"/>
        </w:rPr>
      </w:pPr>
      <w:r w:rsidRPr="006D7D08">
        <w:rPr>
          <w:rFonts w:ascii="Times New Roman" w:hAnsi="Times New Roman"/>
          <w:color w:val="000000" w:themeColor="text1"/>
          <w:lang w:eastAsia="en-GB"/>
        </w:rPr>
        <w:t xml:space="preserve">Sous-composante 1.3: </w:t>
      </w:r>
      <w:r w:rsidRPr="006D7D08">
        <w:rPr>
          <w:rFonts w:ascii="Times New Roman" w:hAnsi="Times New Roman"/>
          <w:color w:val="000000" w:themeColor="text1"/>
        </w:rPr>
        <w:t xml:space="preserve">Appuyer le renforcement du Réseau des Institutions de Microfinance (RIM) en vue d’une Inclusion Financière efficace. </w:t>
      </w:r>
    </w:p>
    <w:p w14:paraId="17D0BB94" w14:textId="77777777" w:rsidR="00FC64D4" w:rsidRPr="006D7D08" w:rsidRDefault="00FC64D4" w:rsidP="00FC64D4">
      <w:pPr>
        <w:suppressAutoHyphens/>
        <w:ind w:left="714"/>
        <w:jc w:val="both"/>
        <w:rPr>
          <w:rFonts w:ascii="Times New Roman" w:eastAsia="MS Mincho" w:hAnsi="Times New Roman"/>
          <w:color w:val="000000" w:themeColor="text1"/>
          <w:lang w:eastAsia="en-GB"/>
        </w:rPr>
      </w:pPr>
    </w:p>
    <w:p w14:paraId="75A0F1A0" w14:textId="0BF3A574" w:rsidR="00FC64D4" w:rsidRPr="006D7D08" w:rsidRDefault="00FC64D4" w:rsidP="00FC64D4">
      <w:pPr>
        <w:jc w:val="both"/>
        <w:rPr>
          <w:rFonts w:ascii="Times New Roman" w:hAnsi="Times New Roman"/>
          <w:b/>
          <w:bCs/>
          <w:color w:val="000000" w:themeColor="text1"/>
        </w:rPr>
      </w:pPr>
      <w:r w:rsidRPr="006D7D08">
        <w:rPr>
          <w:rFonts w:ascii="Times New Roman" w:hAnsi="Times New Roman"/>
          <w:b/>
          <w:bCs/>
          <w:color w:val="000000" w:themeColor="text1"/>
        </w:rPr>
        <w:t>Composante 2</w:t>
      </w:r>
      <w:r w:rsidRPr="006D7D08">
        <w:rPr>
          <w:rFonts w:ascii="Times New Roman" w:hAnsi="Times New Roman"/>
          <w:color w:val="000000" w:themeColor="text1"/>
        </w:rPr>
        <w:t xml:space="preserve"> : </w:t>
      </w:r>
      <w:r w:rsidRPr="006D7D08">
        <w:rPr>
          <w:rFonts w:ascii="Times New Roman" w:hAnsi="Times New Roman"/>
          <w:b/>
          <w:bCs/>
          <w:color w:val="000000" w:themeColor="text1"/>
        </w:rPr>
        <w:t>Renforcer l’offre de services financiers en milieu rural pour mieux répondre aux besoins des populations ciblées.</w:t>
      </w:r>
    </w:p>
    <w:p w14:paraId="3A627425" w14:textId="77777777" w:rsidR="00FC64D4" w:rsidRPr="006D7D08" w:rsidRDefault="00FC64D4" w:rsidP="00FC64D4">
      <w:pPr>
        <w:jc w:val="both"/>
        <w:rPr>
          <w:rFonts w:ascii="Times New Roman" w:hAnsi="Times New Roman"/>
          <w:b/>
          <w:bCs/>
          <w:color w:val="000000" w:themeColor="text1"/>
        </w:rPr>
      </w:pPr>
    </w:p>
    <w:p w14:paraId="6E0E945E" w14:textId="77777777" w:rsidR="00FC64D4" w:rsidRPr="006D7D08" w:rsidRDefault="00FC64D4" w:rsidP="00FC64D4">
      <w:pPr>
        <w:numPr>
          <w:ilvl w:val="0"/>
          <w:numId w:val="3"/>
        </w:numPr>
        <w:suppressAutoHyphens/>
        <w:ind w:left="714" w:hanging="357"/>
        <w:jc w:val="both"/>
        <w:rPr>
          <w:rFonts w:ascii="Times New Roman" w:hAnsi="Times New Roman"/>
          <w:color w:val="000000" w:themeColor="text1"/>
          <w:lang w:eastAsia="en-GB"/>
        </w:rPr>
      </w:pPr>
      <w:r w:rsidRPr="006D7D08">
        <w:rPr>
          <w:rFonts w:ascii="Times New Roman" w:hAnsi="Times New Roman"/>
          <w:color w:val="000000" w:themeColor="text1"/>
          <w:lang w:eastAsia="en-GB"/>
        </w:rPr>
        <w:t xml:space="preserve">Sous composante 2.1: </w:t>
      </w:r>
      <w:r w:rsidRPr="006D7D08">
        <w:rPr>
          <w:rFonts w:ascii="Times New Roman" w:hAnsi="Times New Roman"/>
          <w:color w:val="000000" w:themeColor="text1"/>
        </w:rPr>
        <w:t xml:space="preserve">Améliorer l’inclusion financière à travers le financement des petits exploitants agricoles et de leurs coopératives </w:t>
      </w:r>
    </w:p>
    <w:p w14:paraId="405ECDB0" w14:textId="77777777" w:rsidR="00FC64D4" w:rsidRPr="006D7D08" w:rsidRDefault="00FC64D4" w:rsidP="00FC64D4">
      <w:pPr>
        <w:numPr>
          <w:ilvl w:val="0"/>
          <w:numId w:val="3"/>
        </w:numPr>
        <w:suppressAutoHyphens/>
        <w:ind w:left="714" w:hanging="357"/>
        <w:jc w:val="both"/>
        <w:rPr>
          <w:rFonts w:ascii="Times New Roman" w:hAnsi="Times New Roman"/>
          <w:color w:val="000000" w:themeColor="text1"/>
          <w:lang w:eastAsia="en-GB"/>
        </w:rPr>
      </w:pPr>
      <w:r w:rsidRPr="006D7D08">
        <w:rPr>
          <w:rFonts w:ascii="Times New Roman" w:hAnsi="Times New Roman"/>
          <w:color w:val="000000" w:themeColor="text1"/>
          <w:lang w:eastAsia="en-GB"/>
        </w:rPr>
        <w:t xml:space="preserve">Sous composante 2.2: Améliorer l’inclusion financière à travers le financement des ménages (AGR), des jeunes micro-entrepreneurs et des PME  </w:t>
      </w:r>
    </w:p>
    <w:p w14:paraId="1005B660" w14:textId="77777777" w:rsidR="00FC64D4" w:rsidRPr="006D7D08" w:rsidRDefault="00FC64D4" w:rsidP="00FC64D4">
      <w:pPr>
        <w:numPr>
          <w:ilvl w:val="0"/>
          <w:numId w:val="3"/>
        </w:numPr>
        <w:suppressAutoHyphens/>
        <w:ind w:left="714" w:hanging="357"/>
        <w:jc w:val="both"/>
        <w:rPr>
          <w:rFonts w:ascii="Times New Roman" w:hAnsi="Times New Roman"/>
          <w:color w:val="000000" w:themeColor="text1"/>
          <w:lang w:eastAsia="en-GB"/>
        </w:rPr>
      </w:pPr>
      <w:r w:rsidRPr="006D7D08">
        <w:rPr>
          <w:rFonts w:ascii="Times New Roman" w:hAnsi="Times New Roman"/>
          <w:color w:val="000000" w:themeColor="text1"/>
          <w:lang w:eastAsia="en-GB"/>
        </w:rPr>
        <w:t xml:space="preserve">Sous composante 2.3: </w:t>
      </w:r>
      <w:r w:rsidRPr="006D7D08">
        <w:rPr>
          <w:rFonts w:ascii="Times New Roman" w:hAnsi="Times New Roman"/>
          <w:color w:val="000000" w:themeColor="text1"/>
        </w:rPr>
        <w:t xml:space="preserve">Améliorer l’inclusion financière par les GCS </w:t>
      </w:r>
    </w:p>
    <w:p w14:paraId="463247C2" w14:textId="77777777" w:rsidR="00FC64D4" w:rsidRPr="006D7D08" w:rsidRDefault="00FC64D4" w:rsidP="00FC64D4">
      <w:pPr>
        <w:suppressAutoHyphens/>
        <w:ind w:left="714"/>
        <w:jc w:val="both"/>
        <w:rPr>
          <w:rFonts w:ascii="Times New Roman" w:hAnsi="Times New Roman"/>
          <w:color w:val="000000" w:themeColor="text1"/>
          <w:lang w:eastAsia="en-GB"/>
        </w:rPr>
      </w:pPr>
    </w:p>
    <w:p w14:paraId="11F7B0E0" w14:textId="77777777" w:rsidR="00FC64D4" w:rsidRPr="006D7D08" w:rsidRDefault="00FC64D4" w:rsidP="00FC64D4">
      <w:pPr>
        <w:jc w:val="both"/>
        <w:rPr>
          <w:rFonts w:ascii="Times New Roman" w:hAnsi="Times New Roman"/>
          <w:color w:val="000000" w:themeColor="text1"/>
        </w:rPr>
      </w:pPr>
      <w:r w:rsidRPr="006D7D08">
        <w:rPr>
          <w:rFonts w:ascii="Times New Roman" w:hAnsi="Times New Roman"/>
          <w:b/>
          <w:bCs/>
          <w:color w:val="000000" w:themeColor="text1"/>
        </w:rPr>
        <w:t>Composante 3</w:t>
      </w:r>
      <w:r w:rsidRPr="006D7D08">
        <w:rPr>
          <w:rFonts w:ascii="Times New Roman" w:hAnsi="Times New Roman"/>
          <w:color w:val="000000" w:themeColor="text1"/>
        </w:rPr>
        <w:t xml:space="preserve"> : Coordination du PAIFAR-B</w:t>
      </w:r>
    </w:p>
    <w:p w14:paraId="66493B38" w14:textId="77777777" w:rsidR="00FC64D4" w:rsidRPr="006D7D08" w:rsidRDefault="00FC64D4" w:rsidP="00FC64D4">
      <w:pPr>
        <w:jc w:val="both"/>
        <w:rPr>
          <w:rFonts w:ascii="Times New Roman" w:hAnsi="Times New Roman"/>
          <w:color w:val="000000" w:themeColor="text1"/>
        </w:rPr>
      </w:pPr>
    </w:p>
    <w:p w14:paraId="2271B5E0" w14:textId="77777777" w:rsidR="00FC64D4" w:rsidRPr="006D7D08" w:rsidRDefault="00FC64D4" w:rsidP="00FC64D4">
      <w:pPr>
        <w:numPr>
          <w:ilvl w:val="0"/>
          <w:numId w:val="4"/>
        </w:numPr>
        <w:suppressAutoHyphens/>
        <w:ind w:left="714" w:hanging="357"/>
        <w:jc w:val="both"/>
        <w:rPr>
          <w:rFonts w:ascii="Times New Roman" w:hAnsi="Times New Roman"/>
          <w:color w:val="000000" w:themeColor="text1"/>
          <w:lang w:eastAsia="en-GB"/>
        </w:rPr>
      </w:pPr>
      <w:r w:rsidRPr="006D7D08">
        <w:rPr>
          <w:rFonts w:ascii="Times New Roman" w:hAnsi="Times New Roman"/>
          <w:color w:val="000000" w:themeColor="text1"/>
          <w:lang w:eastAsia="en-GB"/>
        </w:rPr>
        <w:t>Sous composante 3.1. Coordination globale du programme</w:t>
      </w:r>
    </w:p>
    <w:p w14:paraId="7F5B26BE" w14:textId="77777777" w:rsidR="00FC64D4" w:rsidRPr="006D7D08" w:rsidRDefault="00FC64D4" w:rsidP="00FC64D4">
      <w:pPr>
        <w:numPr>
          <w:ilvl w:val="0"/>
          <w:numId w:val="4"/>
        </w:numPr>
        <w:suppressAutoHyphens/>
        <w:ind w:left="714" w:hanging="357"/>
        <w:jc w:val="both"/>
        <w:rPr>
          <w:rFonts w:ascii="Times New Roman" w:hAnsi="Times New Roman"/>
          <w:color w:val="000000" w:themeColor="text1"/>
          <w:lang w:eastAsia="en-GB"/>
        </w:rPr>
      </w:pPr>
      <w:r w:rsidRPr="006D7D08">
        <w:rPr>
          <w:rFonts w:ascii="Times New Roman" w:hAnsi="Times New Roman"/>
          <w:color w:val="000000" w:themeColor="text1"/>
          <w:lang w:eastAsia="en-GB"/>
        </w:rPr>
        <w:t>Sous composante 3.2. Suivi-Evaluation, gestion des savoirs et communication.</w:t>
      </w:r>
    </w:p>
    <w:p w14:paraId="66EA3517" w14:textId="77777777" w:rsidR="00FC64D4" w:rsidRPr="006D7D08" w:rsidRDefault="00FC64D4" w:rsidP="00FC64D4">
      <w:pPr>
        <w:suppressAutoHyphens/>
        <w:ind w:left="1134" w:hanging="567"/>
        <w:jc w:val="both"/>
        <w:rPr>
          <w:rFonts w:ascii="Times New Roman" w:hAnsi="Times New Roman"/>
          <w:color w:val="000000" w:themeColor="text1"/>
          <w:lang w:eastAsia="en-GB"/>
        </w:rPr>
      </w:pPr>
    </w:p>
    <w:p w14:paraId="4203AD1D" w14:textId="77777777" w:rsidR="00FC64D4" w:rsidRPr="006D7D08" w:rsidRDefault="00FC64D4" w:rsidP="00FC64D4">
      <w:pPr>
        <w:jc w:val="both"/>
        <w:rPr>
          <w:rFonts w:ascii="Times New Roman" w:hAnsi="Times New Roman"/>
          <w:i/>
          <w:iCs/>
          <w:color w:val="000000" w:themeColor="text1"/>
        </w:rPr>
      </w:pPr>
      <w:r w:rsidRPr="006D7D08">
        <w:rPr>
          <w:rFonts w:ascii="Times New Roman" w:eastAsia="Calibri" w:hAnsi="Times New Roman"/>
          <w:color w:val="000000" w:themeColor="text1"/>
        </w:rPr>
        <w:t xml:space="preserve">Le Projet est mis en œuvre à travers deux composantes opérationnelles et en particulier pour la composante 1 « </w:t>
      </w:r>
      <w:r w:rsidRPr="006D7D08">
        <w:rPr>
          <w:rFonts w:ascii="Times New Roman" w:hAnsi="Times New Roman"/>
          <w:i/>
          <w:iCs/>
          <w:color w:val="000000" w:themeColor="text1"/>
        </w:rPr>
        <w:t xml:space="preserve">Contribuer à l’opérationnalisation de la stratégie d’inclusion financière </w:t>
      </w:r>
    </w:p>
    <w:p w14:paraId="221511BF" w14:textId="77777777" w:rsidR="00FC64D4" w:rsidRPr="006D7D08" w:rsidRDefault="00FC64D4" w:rsidP="00FC64D4">
      <w:pPr>
        <w:spacing w:before="120" w:after="120"/>
        <w:jc w:val="both"/>
        <w:rPr>
          <w:rFonts w:ascii="Times New Roman" w:eastAsia="Calibri" w:hAnsi="Times New Roman"/>
          <w:color w:val="000000" w:themeColor="text1"/>
        </w:rPr>
      </w:pPr>
      <w:r w:rsidRPr="006D7D08">
        <w:rPr>
          <w:rFonts w:ascii="Times New Roman" w:eastAsia="Calibri" w:hAnsi="Times New Roman"/>
          <w:color w:val="000000" w:themeColor="text1"/>
        </w:rPr>
        <w:t>», il s’agit :</w:t>
      </w:r>
    </w:p>
    <w:p w14:paraId="1D56888E" w14:textId="77777777" w:rsidR="00FC64D4" w:rsidRPr="006D7D08" w:rsidRDefault="00FC64D4" w:rsidP="00FC64D4">
      <w:pPr>
        <w:spacing w:before="120" w:after="120"/>
        <w:jc w:val="both"/>
        <w:rPr>
          <w:rFonts w:ascii="Times New Roman" w:hAnsi="Times New Roman"/>
          <w:color w:val="000000" w:themeColor="text1"/>
        </w:rPr>
      </w:pPr>
      <w:r w:rsidRPr="006D7D08">
        <w:rPr>
          <w:rFonts w:ascii="Times New Roman" w:eastAsia="Calibri" w:hAnsi="Times New Roman"/>
          <w:color w:val="000000" w:themeColor="text1"/>
        </w:rPr>
        <w:t xml:space="preserve">- de la promotion d’un </w:t>
      </w:r>
      <w:r w:rsidRPr="006D7D08">
        <w:rPr>
          <w:rFonts w:ascii="Times New Roman" w:hAnsi="Times New Roman"/>
          <w:color w:val="000000" w:themeColor="text1"/>
        </w:rPr>
        <w:t xml:space="preserve">environnement favorable à une réelle inclusion financière des populations rurales cibles à travers l’actualisation de la Stratégie Nationale d’Inclusion Financière avec inclusion d’une politique et des recommandations pour la sauvegarde environnementale dans la microfinance </w:t>
      </w:r>
      <w:r w:rsidRPr="006D7D08">
        <w:rPr>
          <w:rFonts w:ascii="Times New Roman" w:hAnsi="Times New Roman"/>
          <w:i/>
          <w:iCs/>
          <w:color w:val="000000" w:themeColor="text1"/>
        </w:rPr>
        <w:t>(sous-composante 1.1)</w:t>
      </w:r>
      <w:r w:rsidRPr="006D7D08">
        <w:rPr>
          <w:rFonts w:ascii="Times New Roman" w:hAnsi="Times New Roman"/>
          <w:color w:val="000000" w:themeColor="text1"/>
        </w:rPr>
        <w:t xml:space="preserve"> ; </w:t>
      </w:r>
    </w:p>
    <w:p w14:paraId="1BC183F5" w14:textId="77777777" w:rsidR="00FC64D4" w:rsidRPr="006D7D08" w:rsidRDefault="00FC64D4" w:rsidP="00FC64D4">
      <w:pPr>
        <w:spacing w:before="120" w:after="120"/>
        <w:jc w:val="both"/>
        <w:rPr>
          <w:rFonts w:ascii="Times New Roman" w:hAnsi="Times New Roman"/>
          <w:color w:val="000000" w:themeColor="text1"/>
        </w:rPr>
      </w:pPr>
      <w:r w:rsidRPr="006D7D08">
        <w:rPr>
          <w:rFonts w:ascii="Times New Roman" w:hAnsi="Times New Roman"/>
          <w:color w:val="000000" w:themeColor="text1"/>
        </w:rPr>
        <w:t xml:space="preserve">- du renforcement du contrôle et de la supervision des IMF par le service de la microfinance de la BRB en appuyant la mise en place d’un système de reporting efficace et efficient d’une part et en contribuant au renforcement des capacités du service de la microfinance dans les métiers de contrôle et de supervision d’autre part </w:t>
      </w:r>
      <w:r w:rsidRPr="006D7D08">
        <w:rPr>
          <w:rFonts w:ascii="Times New Roman" w:hAnsi="Times New Roman"/>
          <w:i/>
          <w:iCs/>
          <w:color w:val="000000" w:themeColor="text1"/>
        </w:rPr>
        <w:t>(sous-composante 1.2)</w:t>
      </w:r>
      <w:r w:rsidRPr="006D7D08">
        <w:rPr>
          <w:rFonts w:ascii="Times New Roman" w:hAnsi="Times New Roman"/>
          <w:color w:val="000000" w:themeColor="text1"/>
        </w:rPr>
        <w:t xml:space="preserve"> et </w:t>
      </w:r>
    </w:p>
    <w:p w14:paraId="69F015B5" w14:textId="77777777" w:rsidR="00FC64D4" w:rsidRPr="006D7D08" w:rsidRDefault="00FC64D4" w:rsidP="00FC64D4">
      <w:pPr>
        <w:spacing w:before="120" w:after="120"/>
        <w:jc w:val="both"/>
        <w:rPr>
          <w:rFonts w:ascii="Times New Roman" w:hAnsi="Times New Roman"/>
          <w:color w:val="000000" w:themeColor="text1"/>
        </w:rPr>
      </w:pPr>
      <w:r w:rsidRPr="006D7D08">
        <w:rPr>
          <w:rFonts w:ascii="Times New Roman" w:hAnsi="Times New Roman"/>
          <w:color w:val="000000" w:themeColor="text1"/>
        </w:rPr>
        <w:t xml:space="preserve">- du renforcement des capacités des autres acteurs clés (RIM, UFCP/UFCR et Ministères directement impliqués dans la mise en œuvre du projet) en vue d’assurer une inclusion financière efficace </w:t>
      </w:r>
      <w:r w:rsidRPr="006D7D08">
        <w:rPr>
          <w:rFonts w:ascii="Times New Roman" w:hAnsi="Times New Roman"/>
          <w:i/>
          <w:iCs/>
          <w:color w:val="000000" w:themeColor="text1"/>
        </w:rPr>
        <w:t>(sous-composante 1.3)</w:t>
      </w:r>
      <w:r w:rsidRPr="006D7D08">
        <w:rPr>
          <w:rFonts w:ascii="Times New Roman" w:hAnsi="Times New Roman"/>
          <w:color w:val="000000" w:themeColor="text1"/>
        </w:rPr>
        <w:t>.</w:t>
      </w:r>
    </w:p>
    <w:p w14:paraId="3A7DBA70" w14:textId="77777777" w:rsidR="00FC64D4" w:rsidRPr="006D7D08" w:rsidRDefault="00FC64D4" w:rsidP="00FC64D4">
      <w:pPr>
        <w:spacing w:before="120" w:after="120"/>
        <w:jc w:val="both"/>
        <w:rPr>
          <w:rFonts w:ascii="Times New Roman" w:hAnsi="Times New Roman"/>
          <w:color w:val="000000" w:themeColor="text1"/>
        </w:rPr>
      </w:pPr>
      <w:r w:rsidRPr="006D7D08">
        <w:rPr>
          <w:rFonts w:ascii="Times New Roman" w:hAnsi="Times New Roman"/>
          <w:color w:val="000000" w:themeColor="text1"/>
        </w:rPr>
        <w:t xml:space="preserve">Le financement additionnel va permettre d’aborder des thématiques de nature) favoriser une meilleure inclusion financière qui va de pair avec une bonne protection des consommateurs des services financiers. Aussi compte tenu de la diversité des politiques en matière de taux d’intérêt dans le secteur de la microfinance, il y a lieu d’éclairer les décideurs et les intervenants du secteur sur la cohérence des différentes mesures prises pour une cohabitation harmonieuse et pérenne entre les IMFs et sa clientèle. </w:t>
      </w:r>
    </w:p>
    <w:p w14:paraId="046633EE" w14:textId="349725DD" w:rsidR="00FC64D4" w:rsidRPr="006D7D08" w:rsidRDefault="00FC64D4" w:rsidP="00FC64D4">
      <w:pPr>
        <w:contextualSpacing/>
        <w:jc w:val="both"/>
        <w:rPr>
          <w:rFonts w:ascii="Times New Roman" w:hAnsi="Times New Roman"/>
          <w:i/>
          <w:iCs/>
          <w:color w:val="000000" w:themeColor="text1"/>
        </w:rPr>
      </w:pPr>
      <w:r w:rsidRPr="006D7D08">
        <w:rPr>
          <w:rFonts w:ascii="Times New Roman" w:hAnsi="Times New Roman"/>
          <w:i/>
          <w:iCs/>
          <w:color w:val="000000" w:themeColor="text1"/>
        </w:rPr>
        <w:t xml:space="preserve">Le processus de recrutement d’un </w:t>
      </w:r>
      <w:r w:rsidR="0002121E" w:rsidRPr="006D7D08">
        <w:rPr>
          <w:rFonts w:ascii="Times New Roman" w:hAnsi="Times New Roman"/>
          <w:i/>
          <w:iCs/>
          <w:color w:val="000000" w:themeColor="text1"/>
        </w:rPr>
        <w:t>Cabinet a</w:t>
      </w:r>
      <w:r w:rsidRPr="006D7D08">
        <w:rPr>
          <w:rFonts w:ascii="Times New Roman" w:hAnsi="Times New Roman"/>
          <w:i/>
          <w:iCs/>
          <w:color w:val="000000" w:themeColor="text1"/>
        </w:rPr>
        <w:t xml:space="preserve"> été lancé mais déclaré mais le marché a été infructueux car aucune offre n’a été reçue. </w:t>
      </w:r>
    </w:p>
    <w:p w14:paraId="5FE2F1BF" w14:textId="77777777" w:rsidR="00FC64D4" w:rsidRPr="006D7D08" w:rsidRDefault="00FC64D4" w:rsidP="00FC64D4">
      <w:pPr>
        <w:contextualSpacing/>
        <w:jc w:val="both"/>
        <w:rPr>
          <w:rFonts w:ascii="Times New Roman" w:hAnsi="Times New Roman"/>
          <w:i/>
          <w:iCs/>
          <w:color w:val="000000" w:themeColor="text1"/>
        </w:rPr>
      </w:pPr>
    </w:p>
    <w:p w14:paraId="206126BF" w14:textId="77777777" w:rsidR="00FC64D4" w:rsidRPr="006D7D08" w:rsidRDefault="00FC64D4" w:rsidP="00FC64D4">
      <w:pPr>
        <w:contextualSpacing/>
        <w:jc w:val="both"/>
        <w:rPr>
          <w:rFonts w:ascii="Times New Roman" w:eastAsia="Calibri" w:hAnsi="Times New Roman"/>
          <w:i/>
          <w:color w:val="000000" w:themeColor="text1"/>
        </w:rPr>
      </w:pPr>
      <w:r w:rsidRPr="006D7D08">
        <w:rPr>
          <w:rFonts w:ascii="Times New Roman" w:hAnsi="Times New Roman"/>
          <w:i/>
          <w:iCs/>
          <w:color w:val="000000" w:themeColor="text1"/>
        </w:rPr>
        <w:t>Compte tenu de la complexité technique et du besoin d’une équipe pluridisciplinaire, les</w:t>
      </w:r>
      <w:r w:rsidRPr="006D7D08">
        <w:rPr>
          <w:rFonts w:ascii="Times New Roman" w:hAnsi="Times New Roman"/>
          <w:b/>
          <w:bCs/>
          <w:i/>
          <w:iCs/>
          <w:color w:val="000000" w:themeColor="text1"/>
        </w:rPr>
        <w:t xml:space="preserve"> </w:t>
      </w:r>
      <w:r w:rsidRPr="006D7D08">
        <w:rPr>
          <w:rFonts w:ascii="Times New Roman" w:eastAsia="Calibri" w:hAnsi="Times New Roman"/>
          <w:i/>
          <w:iCs/>
          <w:color w:val="000000" w:themeColor="text1"/>
        </w:rPr>
        <w:t>présents Termes de référence visent à recruter un Cabinet pour réaliser une étude sur la transparence et la comparabilité des taux d’intérêt et les coûts des ressources</w:t>
      </w:r>
      <w:r w:rsidRPr="006D7D08">
        <w:rPr>
          <w:rFonts w:ascii="Times New Roman" w:eastAsia="Calibri" w:hAnsi="Times New Roman"/>
          <w:i/>
          <w:color w:val="000000" w:themeColor="text1"/>
        </w:rPr>
        <w:t xml:space="preserve"> et fixation des taux d’intérêt dans le secteur de la Microfinance.</w:t>
      </w:r>
    </w:p>
    <w:p w14:paraId="4A18389D" w14:textId="77777777" w:rsidR="00FC64D4" w:rsidRPr="006D7D08" w:rsidRDefault="00FC64D4" w:rsidP="00FC64D4">
      <w:pPr>
        <w:contextualSpacing/>
        <w:jc w:val="both"/>
        <w:rPr>
          <w:rFonts w:ascii="Times New Roman" w:eastAsia="Calibri" w:hAnsi="Times New Roman"/>
          <w:i/>
          <w:color w:val="000000" w:themeColor="text1"/>
        </w:rPr>
      </w:pPr>
    </w:p>
    <w:p w14:paraId="1E40C6F7" w14:textId="77777777" w:rsidR="00FC64D4" w:rsidRPr="006D7D08" w:rsidRDefault="00FC64D4" w:rsidP="00FC64D4">
      <w:pPr>
        <w:pStyle w:val="Paragraphedeliste"/>
        <w:numPr>
          <w:ilvl w:val="0"/>
          <w:numId w:val="1"/>
        </w:numPr>
        <w:jc w:val="both"/>
        <w:rPr>
          <w:rFonts w:ascii="Times New Roman" w:hAnsi="Times New Roman"/>
          <w:color w:val="000000" w:themeColor="text1"/>
        </w:rPr>
      </w:pPr>
      <w:r w:rsidRPr="006D7D08">
        <w:rPr>
          <w:rFonts w:ascii="Times New Roman" w:eastAsia="MS Mincho" w:hAnsi="Times New Roman"/>
          <w:b/>
          <w:color w:val="000000" w:themeColor="text1"/>
          <w:kern w:val="2"/>
          <w:lang w:eastAsia="en-GB"/>
        </w:rPr>
        <w:t xml:space="preserve">OBJECTIFS </w:t>
      </w:r>
    </w:p>
    <w:p w14:paraId="361DA2BC" w14:textId="77777777" w:rsidR="00FC64D4" w:rsidRPr="006D7D08" w:rsidRDefault="00FC64D4" w:rsidP="00FC64D4">
      <w:pPr>
        <w:pStyle w:val="Paragraphedeliste"/>
        <w:ind w:left="1287"/>
        <w:rPr>
          <w:rFonts w:ascii="Times New Roman" w:hAnsi="Times New Roman"/>
          <w:color w:val="000000" w:themeColor="text1"/>
        </w:rPr>
      </w:pPr>
    </w:p>
    <w:p w14:paraId="29F8D832" w14:textId="77777777" w:rsidR="00FC64D4" w:rsidRPr="006D7D08" w:rsidRDefault="00FC64D4" w:rsidP="00FC64D4">
      <w:pPr>
        <w:pStyle w:val="Sansinterligne"/>
        <w:numPr>
          <w:ilvl w:val="0"/>
          <w:numId w:val="5"/>
        </w:numPr>
        <w:jc w:val="both"/>
        <w:rPr>
          <w:rFonts w:eastAsia="Calibri"/>
          <w:b/>
          <w:bCs/>
          <w:color w:val="000000" w:themeColor="text1"/>
          <w:lang w:val="fr-FR"/>
        </w:rPr>
      </w:pPr>
      <w:r w:rsidRPr="006D7D08">
        <w:rPr>
          <w:rFonts w:eastAsia="Calibri"/>
          <w:b/>
          <w:bCs/>
          <w:color w:val="000000" w:themeColor="text1"/>
          <w:lang w:val="fr-FR"/>
        </w:rPr>
        <w:t>Objectif général</w:t>
      </w:r>
    </w:p>
    <w:p w14:paraId="4A8ABE18" w14:textId="77777777" w:rsidR="00FC64D4" w:rsidRPr="006D7D08" w:rsidRDefault="00FC64D4" w:rsidP="00FC64D4">
      <w:pPr>
        <w:pStyle w:val="Sansinterligne"/>
        <w:jc w:val="both"/>
        <w:rPr>
          <w:rFonts w:eastAsia="Calibri"/>
          <w:color w:val="000000" w:themeColor="text1"/>
          <w:lang w:val="fr-FR"/>
        </w:rPr>
      </w:pPr>
    </w:p>
    <w:p w14:paraId="47AB86F2" w14:textId="77777777" w:rsidR="00FC64D4" w:rsidRPr="006D7D08" w:rsidRDefault="00FC64D4" w:rsidP="00FC64D4">
      <w:pPr>
        <w:jc w:val="both"/>
        <w:rPr>
          <w:rFonts w:ascii="Times New Roman" w:hAnsi="Times New Roman"/>
          <w:color w:val="000000" w:themeColor="text1"/>
        </w:rPr>
      </w:pPr>
      <w:r w:rsidRPr="006D7D08">
        <w:rPr>
          <w:rFonts w:ascii="Times New Roman" w:hAnsi="Times New Roman"/>
          <w:color w:val="000000" w:themeColor="text1"/>
        </w:rPr>
        <w:t>L’objectif de la présente mission est de comprendre si les taux d’intérêts des crédits octroyé par les IMF au Burundi sont favorable à une meilleure inclusion financière dans les zones rurales du pays.</w:t>
      </w:r>
    </w:p>
    <w:p w14:paraId="1A64BECB" w14:textId="77777777" w:rsidR="00FC64D4" w:rsidRPr="006D7D08" w:rsidRDefault="00FC64D4" w:rsidP="00FC64D4">
      <w:pPr>
        <w:jc w:val="both"/>
        <w:rPr>
          <w:rFonts w:ascii="Times New Roman" w:hAnsi="Times New Roman"/>
          <w:color w:val="000000" w:themeColor="text1"/>
        </w:rPr>
      </w:pPr>
      <w:r w:rsidRPr="006D7D08">
        <w:rPr>
          <w:rFonts w:ascii="Times New Roman" w:hAnsi="Times New Roman"/>
          <w:color w:val="000000" w:themeColor="text1"/>
        </w:rPr>
        <w:t> </w:t>
      </w:r>
    </w:p>
    <w:p w14:paraId="25F83329" w14:textId="77777777" w:rsidR="00FC64D4" w:rsidRPr="006D7D08" w:rsidRDefault="00FC64D4" w:rsidP="00FC64D4">
      <w:pPr>
        <w:jc w:val="both"/>
        <w:rPr>
          <w:rFonts w:ascii="Times New Roman" w:hAnsi="Times New Roman"/>
          <w:color w:val="000000" w:themeColor="text1"/>
        </w:rPr>
      </w:pPr>
      <w:r w:rsidRPr="006D7D08">
        <w:rPr>
          <w:rFonts w:ascii="Times New Roman" w:hAnsi="Times New Roman"/>
          <w:color w:val="000000" w:themeColor="text1"/>
        </w:rPr>
        <w:t>Pour cela, l’étude analysera les déterminants des coûts des ressources, les mécanismes de fixation des taux d'intérêt et les pratiques de transparence dans le secteur de la microfinance. L’étude comparera les pratiques de différentes IMF et autres institutions financières au Burundi et dans la sous-région.</w:t>
      </w:r>
    </w:p>
    <w:p w14:paraId="3DCF7553" w14:textId="77777777" w:rsidR="00FC64D4" w:rsidRPr="006D7D08" w:rsidRDefault="00FC64D4" w:rsidP="00FC64D4">
      <w:pPr>
        <w:jc w:val="both"/>
        <w:rPr>
          <w:rFonts w:ascii="Times New Roman" w:hAnsi="Times New Roman"/>
          <w:color w:val="000000" w:themeColor="text1"/>
        </w:rPr>
      </w:pPr>
    </w:p>
    <w:p w14:paraId="5AD4CB4A" w14:textId="77777777" w:rsidR="00FC64D4" w:rsidRPr="006D7D08" w:rsidRDefault="00FC64D4" w:rsidP="00FC64D4">
      <w:pPr>
        <w:jc w:val="both"/>
        <w:rPr>
          <w:rFonts w:ascii="Times New Roman" w:hAnsi="Times New Roman"/>
          <w:color w:val="000000" w:themeColor="text1"/>
        </w:rPr>
      </w:pPr>
      <w:r w:rsidRPr="006D7D08">
        <w:rPr>
          <w:rFonts w:ascii="Times New Roman" w:hAnsi="Times New Roman"/>
          <w:color w:val="000000" w:themeColor="text1"/>
        </w:rPr>
        <w:t>L’étude proposera des recommandations opérationnelles, institutionnelles et réglementaires.</w:t>
      </w:r>
    </w:p>
    <w:p w14:paraId="3087C36E" w14:textId="77777777" w:rsidR="00FC64D4" w:rsidRPr="006D7D08" w:rsidRDefault="00FC64D4" w:rsidP="00FC64D4">
      <w:pPr>
        <w:pStyle w:val="Sansinterligne"/>
        <w:jc w:val="both"/>
        <w:rPr>
          <w:rFonts w:eastAsia="Calibri"/>
          <w:color w:val="000000" w:themeColor="text1"/>
          <w:lang w:val="fr-FR"/>
        </w:rPr>
      </w:pPr>
    </w:p>
    <w:p w14:paraId="63611BDD" w14:textId="77777777" w:rsidR="00FC64D4" w:rsidRPr="006D7D08" w:rsidRDefault="00FC64D4" w:rsidP="00FC64D4">
      <w:pPr>
        <w:pStyle w:val="Sansinterligne"/>
        <w:numPr>
          <w:ilvl w:val="0"/>
          <w:numId w:val="5"/>
        </w:numPr>
        <w:jc w:val="both"/>
        <w:rPr>
          <w:rFonts w:eastAsia="Calibri"/>
          <w:b/>
          <w:bCs/>
          <w:color w:val="000000" w:themeColor="text1"/>
          <w:lang w:val="fr-FR"/>
        </w:rPr>
      </w:pPr>
      <w:r w:rsidRPr="006D7D08">
        <w:rPr>
          <w:rFonts w:eastAsia="Calibri"/>
          <w:b/>
          <w:bCs/>
          <w:color w:val="000000" w:themeColor="text1"/>
          <w:lang w:val="fr-FR"/>
        </w:rPr>
        <w:t>Objectifs spécifiques</w:t>
      </w:r>
    </w:p>
    <w:p w14:paraId="1F76E360" w14:textId="77777777" w:rsidR="00FC64D4" w:rsidRPr="006D7D08" w:rsidRDefault="00FC64D4" w:rsidP="00FC64D4">
      <w:pPr>
        <w:pStyle w:val="Sansinterligne"/>
        <w:ind w:left="360"/>
        <w:jc w:val="both"/>
        <w:rPr>
          <w:rFonts w:eastAsia="Calibri"/>
          <w:color w:val="000000" w:themeColor="text1"/>
          <w:highlight w:val="yellow"/>
          <w:lang w:val="fr-FR"/>
        </w:rPr>
      </w:pPr>
    </w:p>
    <w:p w14:paraId="2EFD978B" w14:textId="77777777" w:rsidR="00FC64D4" w:rsidRPr="006D7D08" w:rsidRDefault="00FC64D4" w:rsidP="00FC64D4">
      <w:pPr>
        <w:pStyle w:val="Paragraphedeliste"/>
        <w:numPr>
          <w:ilvl w:val="0"/>
          <w:numId w:val="6"/>
        </w:numPr>
        <w:contextualSpacing w:val="0"/>
        <w:jc w:val="both"/>
        <w:rPr>
          <w:rFonts w:ascii="Times New Roman" w:hAnsi="Times New Roman"/>
          <w:color w:val="000000" w:themeColor="text1"/>
        </w:rPr>
      </w:pPr>
      <w:r w:rsidRPr="006D7D08">
        <w:rPr>
          <w:rFonts w:ascii="Times New Roman" w:hAnsi="Times New Roman"/>
          <w:color w:val="000000" w:themeColor="text1"/>
        </w:rPr>
        <w:t>Identifier et analyser les différents coûts des ressources financières des institutions de microfinance, y compris les coûts de financement, d’opération et de gestion.</w:t>
      </w:r>
    </w:p>
    <w:p w14:paraId="51AB75C7" w14:textId="77777777" w:rsidR="00FC64D4" w:rsidRPr="006D7D08" w:rsidRDefault="00FC64D4" w:rsidP="00FC64D4">
      <w:pPr>
        <w:pStyle w:val="Paragraphedeliste"/>
        <w:numPr>
          <w:ilvl w:val="0"/>
          <w:numId w:val="6"/>
        </w:numPr>
        <w:contextualSpacing w:val="0"/>
        <w:jc w:val="both"/>
        <w:rPr>
          <w:rFonts w:ascii="Times New Roman" w:hAnsi="Times New Roman"/>
          <w:color w:val="000000" w:themeColor="text1"/>
        </w:rPr>
      </w:pPr>
      <w:r w:rsidRPr="006D7D08">
        <w:rPr>
          <w:rFonts w:ascii="Times New Roman" w:hAnsi="Times New Roman"/>
          <w:color w:val="000000" w:themeColor="text1"/>
        </w:rPr>
        <w:t>Identifier les facteurs influençant la fixation des taux d'intérêt dans le secteur de la microfinance (coût des ressources, risque de crédit, concurrence, réglementation, etc.), et comparer les différentes méthodes de fixation des taux d'intérêt appliquées dans le secteur.</w:t>
      </w:r>
    </w:p>
    <w:p w14:paraId="39D23BAB" w14:textId="77777777" w:rsidR="00FC64D4" w:rsidRPr="006D7D08" w:rsidRDefault="00FC64D4" w:rsidP="00FC64D4">
      <w:pPr>
        <w:pStyle w:val="Paragraphedeliste"/>
        <w:numPr>
          <w:ilvl w:val="0"/>
          <w:numId w:val="6"/>
        </w:numPr>
        <w:contextualSpacing w:val="0"/>
        <w:jc w:val="both"/>
        <w:rPr>
          <w:rFonts w:ascii="Times New Roman" w:hAnsi="Times New Roman"/>
          <w:color w:val="000000" w:themeColor="text1"/>
        </w:rPr>
      </w:pPr>
      <w:r w:rsidRPr="006D7D08">
        <w:rPr>
          <w:rFonts w:ascii="Times New Roman" w:hAnsi="Times New Roman"/>
          <w:color w:val="000000" w:themeColor="text1"/>
        </w:rPr>
        <w:t>Examiner la transparence des informations fournies aux clients concernant les taux d'intérêt : vérifier la conformité aux normes réglementaires applicables (notamment les exigences de divulgation du coût du crédit / TEG ou équivalent)</w:t>
      </w:r>
    </w:p>
    <w:p w14:paraId="5147E9EF" w14:textId="77777777" w:rsidR="00FC64D4" w:rsidRPr="006D7D08" w:rsidRDefault="00FC64D4" w:rsidP="00FC64D4">
      <w:pPr>
        <w:pStyle w:val="Sansinterligne1"/>
        <w:numPr>
          <w:ilvl w:val="0"/>
          <w:numId w:val="6"/>
        </w:numPr>
        <w:rPr>
          <w:rFonts w:ascii="Times New Roman" w:hAnsi="Times New Roman" w:cs="Times New Roman"/>
          <w:color w:val="000000" w:themeColor="text1"/>
          <w:sz w:val="24"/>
          <w:szCs w:val="24"/>
        </w:rPr>
      </w:pPr>
      <w:r w:rsidRPr="006D7D08">
        <w:rPr>
          <w:rFonts w:ascii="Times New Roman" w:hAnsi="Times New Roman" w:cs="Times New Roman"/>
          <w:color w:val="000000" w:themeColor="text1"/>
          <w:sz w:val="24"/>
          <w:szCs w:val="24"/>
        </w:rPr>
        <w:t>Comparer les taux d'intérêt pratiqués par différentes institutions de microfinance.</w:t>
      </w:r>
    </w:p>
    <w:p w14:paraId="4EE6555B" w14:textId="77777777" w:rsidR="00FC64D4" w:rsidRPr="006D7D08" w:rsidRDefault="00FC64D4" w:rsidP="00FC64D4">
      <w:pPr>
        <w:pStyle w:val="Sansinterligne1"/>
        <w:numPr>
          <w:ilvl w:val="0"/>
          <w:numId w:val="6"/>
        </w:numPr>
        <w:rPr>
          <w:rFonts w:ascii="Times New Roman" w:hAnsi="Times New Roman" w:cs="Times New Roman"/>
          <w:color w:val="000000" w:themeColor="text1"/>
          <w:sz w:val="24"/>
          <w:szCs w:val="24"/>
        </w:rPr>
      </w:pPr>
      <w:r w:rsidRPr="006D7D08">
        <w:rPr>
          <w:rFonts w:ascii="Times New Roman" w:hAnsi="Times New Roman" w:cs="Times New Roman"/>
          <w:color w:val="000000" w:themeColor="text1"/>
          <w:sz w:val="24"/>
          <w:szCs w:val="24"/>
        </w:rPr>
        <w:t xml:space="preserve">Réaliser un benchmark dans la sous-régional par (exemple EAC ou pays pays comparables) ; </w:t>
      </w:r>
    </w:p>
    <w:p w14:paraId="75657499" w14:textId="77777777" w:rsidR="00FC64D4" w:rsidRPr="006D7D08" w:rsidRDefault="00FC64D4" w:rsidP="00FC64D4">
      <w:pPr>
        <w:pStyle w:val="Sansinterligne1"/>
        <w:numPr>
          <w:ilvl w:val="0"/>
          <w:numId w:val="6"/>
        </w:numPr>
        <w:rPr>
          <w:rFonts w:ascii="Times New Roman" w:hAnsi="Times New Roman" w:cs="Times New Roman"/>
          <w:color w:val="000000" w:themeColor="text1"/>
          <w:sz w:val="24"/>
          <w:szCs w:val="24"/>
        </w:rPr>
      </w:pPr>
      <w:r w:rsidRPr="006D7D08">
        <w:rPr>
          <w:rFonts w:ascii="Times New Roman" w:hAnsi="Times New Roman" w:cs="Times New Roman"/>
          <w:color w:val="000000" w:themeColor="text1"/>
          <w:sz w:val="24"/>
          <w:szCs w:val="24"/>
        </w:rPr>
        <w:t xml:space="preserve">Proposer des recommandations pratiques : </w:t>
      </w:r>
    </w:p>
    <w:p w14:paraId="50370B0A" w14:textId="77777777" w:rsidR="00FC64D4" w:rsidRPr="006D7D08" w:rsidRDefault="00FC64D4" w:rsidP="00FC64D4">
      <w:pPr>
        <w:pStyle w:val="Paragraphedeliste"/>
        <w:numPr>
          <w:ilvl w:val="0"/>
          <w:numId w:val="4"/>
        </w:numPr>
        <w:spacing w:before="100" w:beforeAutospacing="1" w:after="100" w:afterAutospacing="1"/>
        <w:contextualSpacing w:val="0"/>
        <w:rPr>
          <w:rFonts w:ascii="Times New Roman" w:hAnsi="Times New Roman"/>
          <w:color w:val="000000" w:themeColor="text1"/>
        </w:rPr>
      </w:pPr>
      <w:r w:rsidRPr="006D7D08">
        <w:rPr>
          <w:rFonts w:ascii="Times New Roman" w:hAnsi="Times New Roman"/>
          <w:color w:val="000000" w:themeColor="text1"/>
        </w:rPr>
        <w:t xml:space="preserve">pour les IMF; </w:t>
      </w:r>
    </w:p>
    <w:p w14:paraId="6AAF6967" w14:textId="77777777" w:rsidR="00FC64D4" w:rsidRPr="006D7D08" w:rsidRDefault="00FC64D4" w:rsidP="00FC64D4">
      <w:pPr>
        <w:pStyle w:val="Paragraphedeliste"/>
        <w:numPr>
          <w:ilvl w:val="0"/>
          <w:numId w:val="4"/>
        </w:numPr>
        <w:spacing w:before="100" w:beforeAutospacing="1" w:after="100" w:afterAutospacing="1"/>
        <w:contextualSpacing w:val="0"/>
        <w:rPr>
          <w:rFonts w:ascii="Times New Roman" w:hAnsi="Times New Roman"/>
          <w:color w:val="000000" w:themeColor="text1"/>
        </w:rPr>
      </w:pPr>
      <w:r w:rsidRPr="006D7D08">
        <w:rPr>
          <w:rFonts w:ascii="Times New Roman" w:hAnsi="Times New Roman"/>
          <w:color w:val="000000" w:themeColor="text1"/>
        </w:rPr>
        <w:t xml:space="preserve">pour les autorités de supervision/régulation ; </w:t>
      </w:r>
    </w:p>
    <w:p w14:paraId="666B8E66" w14:textId="77777777" w:rsidR="00FC64D4" w:rsidRPr="006D7D08" w:rsidRDefault="00FC64D4" w:rsidP="00FC64D4">
      <w:pPr>
        <w:pStyle w:val="Paragraphedeliste"/>
        <w:numPr>
          <w:ilvl w:val="0"/>
          <w:numId w:val="4"/>
        </w:numPr>
        <w:spacing w:before="100" w:beforeAutospacing="1" w:after="100" w:afterAutospacing="1"/>
        <w:contextualSpacing w:val="0"/>
        <w:rPr>
          <w:rFonts w:ascii="Times New Roman" w:hAnsi="Times New Roman"/>
          <w:color w:val="000000" w:themeColor="text1"/>
        </w:rPr>
      </w:pPr>
      <w:r w:rsidRPr="006D7D08">
        <w:rPr>
          <w:rFonts w:ascii="Times New Roman" w:hAnsi="Times New Roman"/>
          <w:color w:val="000000" w:themeColor="text1"/>
        </w:rPr>
        <w:t xml:space="preserve">pour les partenaires et parties prenantes d’appui à l’inclusion financière; </w:t>
      </w:r>
    </w:p>
    <w:p w14:paraId="4742D42B" w14:textId="77777777" w:rsidR="00FC64D4" w:rsidRPr="006D7D08" w:rsidRDefault="00FC64D4" w:rsidP="00FC64D4">
      <w:pPr>
        <w:pStyle w:val="Paragraphedeliste"/>
        <w:numPr>
          <w:ilvl w:val="0"/>
          <w:numId w:val="4"/>
        </w:numPr>
        <w:spacing w:before="100" w:beforeAutospacing="1" w:after="100" w:afterAutospacing="1"/>
        <w:contextualSpacing w:val="0"/>
        <w:rPr>
          <w:rFonts w:ascii="Times New Roman" w:hAnsi="Times New Roman"/>
          <w:color w:val="000000" w:themeColor="text1"/>
        </w:rPr>
      </w:pPr>
      <w:r w:rsidRPr="006D7D08">
        <w:rPr>
          <w:rFonts w:ascii="Times New Roman" w:hAnsi="Times New Roman"/>
          <w:color w:val="000000" w:themeColor="text1"/>
        </w:rPr>
        <w:t xml:space="preserve">pour la protection des clients. </w:t>
      </w:r>
    </w:p>
    <w:p w14:paraId="69D24BC9" w14:textId="77777777" w:rsidR="00FC64D4" w:rsidRPr="006D7D08" w:rsidRDefault="00FC64D4" w:rsidP="00FC64D4">
      <w:pPr>
        <w:pStyle w:val="Paragraphedeliste"/>
        <w:numPr>
          <w:ilvl w:val="0"/>
          <w:numId w:val="1"/>
        </w:numPr>
        <w:jc w:val="both"/>
        <w:rPr>
          <w:rFonts w:ascii="Times New Roman" w:eastAsia="MS Mincho" w:hAnsi="Times New Roman"/>
          <w:b/>
          <w:color w:val="000000" w:themeColor="text1"/>
          <w:kern w:val="2"/>
          <w:lang w:eastAsia="en-GB"/>
        </w:rPr>
      </w:pPr>
      <w:bookmarkStart w:id="3" w:name="_Hlk193044346"/>
      <w:r w:rsidRPr="006D7D08">
        <w:rPr>
          <w:rFonts w:ascii="Times New Roman" w:eastAsia="MS Mincho" w:hAnsi="Times New Roman"/>
          <w:b/>
          <w:color w:val="000000" w:themeColor="text1"/>
          <w:kern w:val="2"/>
          <w:lang w:eastAsia="en-GB"/>
        </w:rPr>
        <w:t>TACHES ET MISSIONS ASSIGNEES AU CABINET</w:t>
      </w:r>
    </w:p>
    <w:p w14:paraId="43B259E0" w14:textId="77777777" w:rsidR="00FC64D4" w:rsidRPr="006D7D08" w:rsidRDefault="00FC64D4" w:rsidP="00FC64D4">
      <w:pPr>
        <w:contextualSpacing/>
        <w:jc w:val="both"/>
        <w:rPr>
          <w:rFonts w:ascii="Times New Roman" w:eastAsia="MS Mincho" w:hAnsi="Times New Roman"/>
          <w:b/>
          <w:color w:val="000000" w:themeColor="text1"/>
          <w:kern w:val="2"/>
          <w:lang w:eastAsia="en-GB"/>
        </w:rPr>
      </w:pPr>
    </w:p>
    <w:p w14:paraId="2C2EC9E2" w14:textId="77777777" w:rsidR="00FC64D4" w:rsidRPr="006D7D08" w:rsidRDefault="00FC64D4" w:rsidP="00FC64D4">
      <w:pPr>
        <w:pStyle w:val="Sansinterligne"/>
        <w:numPr>
          <w:ilvl w:val="0"/>
          <w:numId w:val="18"/>
        </w:numPr>
        <w:jc w:val="both"/>
        <w:rPr>
          <w:rFonts w:eastAsia="Calibri"/>
          <w:b/>
          <w:bCs/>
          <w:i/>
          <w:iCs/>
          <w:color w:val="000000" w:themeColor="text1"/>
          <w:lang w:val="fr-FR"/>
        </w:rPr>
      </w:pPr>
      <w:r w:rsidRPr="006D7D08">
        <w:rPr>
          <w:rFonts w:eastAsia="Calibri"/>
          <w:b/>
          <w:bCs/>
          <w:i/>
          <w:iCs/>
          <w:color w:val="000000" w:themeColor="text1"/>
          <w:lang w:val="fr-FR"/>
        </w:rPr>
        <w:t xml:space="preserve">Les tâches dévolues à la mission du Cabinet sont : </w:t>
      </w:r>
    </w:p>
    <w:p w14:paraId="1A039EF9" w14:textId="77777777" w:rsidR="00FC64D4" w:rsidRPr="006D7D08" w:rsidRDefault="00FC64D4" w:rsidP="00FC64D4">
      <w:pPr>
        <w:pStyle w:val="Sansinterligne"/>
        <w:jc w:val="both"/>
        <w:rPr>
          <w:rFonts w:eastAsia="Calibri"/>
          <w:color w:val="000000" w:themeColor="text1"/>
          <w:lang w:val="fr-FR"/>
        </w:rPr>
      </w:pPr>
    </w:p>
    <w:p w14:paraId="17F66EF5"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 xml:space="preserve">1. Analyse des coûts des ressources : </w:t>
      </w:r>
    </w:p>
    <w:p w14:paraId="640B5ED4" w14:textId="77777777" w:rsidR="00FC64D4" w:rsidRPr="006D7D08" w:rsidRDefault="00FC64D4" w:rsidP="00FC64D4">
      <w:pPr>
        <w:pStyle w:val="Sansinterligne"/>
        <w:jc w:val="both"/>
        <w:rPr>
          <w:color w:val="000000" w:themeColor="text1"/>
          <w:lang w:val="fr-FR"/>
        </w:rPr>
      </w:pPr>
    </w:p>
    <w:p w14:paraId="2341E334" w14:textId="77777777" w:rsidR="00FC64D4" w:rsidRPr="006D7D08" w:rsidRDefault="00FC64D4" w:rsidP="00FC64D4">
      <w:pPr>
        <w:pStyle w:val="Sansinterligne"/>
        <w:numPr>
          <w:ilvl w:val="0"/>
          <w:numId w:val="7"/>
        </w:numPr>
        <w:jc w:val="both"/>
        <w:rPr>
          <w:color w:val="000000" w:themeColor="text1"/>
          <w:lang w:val="fr-FR"/>
        </w:rPr>
      </w:pPr>
      <w:r w:rsidRPr="006D7D08">
        <w:rPr>
          <w:color w:val="000000" w:themeColor="text1"/>
          <w:lang w:val="fr-FR"/>
        </w:rPr>
        <w:t>Évaluer les sources de financement des institutions de microfinance (IMF) : fonds propres, dépôts, emprunts, subventions, etc.</w:t>
      </w:r>
    </w:p>
    <w:p w14:paraId="31B602DB" w14:textId="77777777" w:rsidR="00FC64D4" w:rsidRPr="006D7D08" w:rsidRDefault="00FC64D4" w:rsidP="00FC64D4">
      <w:pPr>
        <w:pStyle w:val="Sansinterligne"/>
        <w:numPr>
          <w:ilvl w:val="0"/>
          <w:numId w:val="7"/>
        </w:numPr>
        <w:jc w:val="both"/>
        <w:rPr>
          <w:color w:val="000000" w:themeColor="text1"/>
          <w:lang w:val="fr-FR"/>
        </w:rPr>
      </w:pPr>
      <w:r w:rsidRPr="006D7D08">
        <w:rPr>
          <w:color w:val="000000" w:themeColor="text1"/>
          <w:lang w:val="fr-FR"/>
        </w:rPr>
        <w:t>Analyser les coûts de ces ressources (taux d’intérêt sur les emprunts, coûts d’opportunité, coûts de collecte des dépôts).</w:t>
      </w:r>
    </w:p>
    <w:p w14:paraId="2E98518B" w14:textId="77777777" w:rsidR="00FC64D4" w:rsidRPr="006D7D08" w:rsidRDefault="00FC64D4" w:rsidP="00FC64D4">
      <w:pPr>
        <w:pStyle w:val="Sansinterligne"/>
        <w:numPr>
          <w:ilvl w:val="0"/>
          <w:numId w:val="7"/>
        </w:numPr>
        <w:jc w:val="both"/>
        <w:rPr>
          <w:color w:val="000000" w:themeColor="text1"/>
          <w:lang w:val="fr-FR"/>
        </w:rPr>
      </w:pPr>
      <w:r w:rsidRPr="006D7D08">
        <w:rPr>
          <w:color w:val="000000" w:themeColor="text1"/>
          <w:lang w:val="fr-FR"/>
        </w:rPr>
        <w:t>Comparer ces coûts avec ceux d’autres IMF et du secteur bancaire pour identifier des tendances et des écarts</w:t>
      </w:r>
    </w:p>
    <w:p w14:paraId="247D0E00" w14:textId="77777777" w:rsidR="00FC64D4" w:rsidRPr="006D7D08" w:rsidRDefault="00FC64D4" w:rsidP="00FC64D4">
      <w:pPr>
        <w:pStyle w:val="Sansinterligne"/>
        <w:ind w:left="360"/>
        <w:jc w:val="both"/>
        <w:rPr>
          <w:color w:val="000000" w:themeColor="text1"/>
          <w:lang w:val="fr-FR"/>
        </w:rPr>
      </w:pPr>
    </w:p>
    <w:p w14:paraId="6C8EDAEE"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 xml:space="preserve">2. Étude de la fixation des taux d’intérêt </w:t>
      </w:r>
    </w:p>
    <w:p w14:paraId="3F71E0DC" w14:textId="77777777" w:rsidR="00FC64D4" w:rsidRPr="006D7D08" w:rsidRDefault="00FC64D4" w:rsidP="00FC64D4">
      <w:pPr>
        <w:pStyle w:val="Sansinterligne"/>
        <w:jc w:val="both"/>
        <w:rPr>
          <w:color w:val="000000" w:themeColor="text1"/>
          <w:lang w:val="fr-FR"/>
        </w:rPr>
      </w:pPr>
    </w:p>
    <w:p w14:paraId="0ECC3044" w14:textId="77777777" w:rsidR="00FC64D4" w:rsidRPr="006D7D08" w:rsidRDefault="00FC64D4" w:rsidP="00FC64D4">
      <w:pPr>
        <w:pStyle w:val="Sansinterligne"/>
        <w:numPr>
          <w:ilvl w:val="0"/>
          <w:numId w:val="8"/>
        </w:numPr>
        <w:jc w:val="both"/>
        <w:rPr>
          <w:color w:val="000000" w:themeColor="text1"/>
          <w:lang w:val="fr-FR"/>
        </w:rPr>
      </w:pPr>
      <w:r w:rsidRPr="006D7D08">
        <w:rPr>
          <w:color w:val="000000" w:themeColor="text1"/>
          <w:lang w:val="fr-FR"/>
        </w:rPr>
        <w:t>Examiner et comparer les méthodes de fixation des taux d’intérêt appliquées par les IMF.</w:t>
      </w:r>
    </w:p>
    <w:p w14:paraId="4A645A19" w14:textId="77777777" w:rsidR="00FC64D4" w:rsidRPr="006D7D08" w:rsidRDefault="00FC64D4" w:rsidP="00FC64D4">
      <w:pPr>
        <w:pStyle w:val="Sansinterligne"/>
        <w:numPr>
          <w:ilvl w:val="0"/>
          <w:numId w:val="8"/>
        </w:numPr>
        <w:jc w:val="both"/>
        <w:rPr>
          <w:color w:val="000000" w:themeColor="text1"/>
          <w:lang w:val="fr-FR"/>
        </w:rPr>
      </w:pPr>
      <w:r w:rsidRPr="006D7D08">
        <w:rPr>
          <w:color w:val="000000" w:themeColor="text1"/>
          <w:lang w:val="fr-FR"/>
        </w:rPr>
        <w:t>Identifier les facteurs influençant la détermination des taux (coûts opérationnels, risques, marges bénéficiaires, concurrence, réglementation).</w:t>
      </w:r>
    </w:p>
    <w:p w14:paraId="06E1502B" w14:textId="77777777" w:rsidR="00FC64D4" w:rsidRPr="006D7D08" w:rsidRDefault="00FC64D4" w:rsidP="00FC64D4">
      <w:pPr>
        <w:pStyle w:val="Sansinterligne"/>
        <w:numPr>
          <w:ilvl w:val="0"/>
          <w:numId w:val="8"/>
        </w:numPr>
        <w:jc w:val="both"/>
        <w:rPr>
          <w:color w:val="000000" w:themeColor="text1"/>
          <w:lang w:val="fr-FR"/>
        </w:rPr>
      </w:pPr>
      <w:r w:rsidRPr="006D7D08">
        <w:rPr>
          <w:color w:val="000000" w:themeColor="text1"/>
          <w:lang w:val="fr-FR"/>
        </w:rPr>
        <w:t>Évaluer l’impact des taux d’intérêt sur l’accessibilité des services financiers pour les clients.</w:t>
      </w:r>
    </w:p>
    <w:p w14:paraId="0CCD485B" w14:textId="77777777" w:rsidR="00FC64D4" w:rsidRPr="006D7D08" w:rsidRDefault="00FC64D4" w:rsidP="00FC64D4">
      <w:pPr>
        <w:pStyle w:val="Sansinterligne"/>
        <w:ind w:left="360"/>
        <w:jc w:val="both"/>
        <w:rPr>
          <w:color w:val="000000" w:themeColor="text1"/>
          <w:lang w:val="fr-FR"/>
        </w:rPr>
      </w:pPr>
    </w:p>
    <w:p w14:paraId="3A5D9085"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3. Analyse de la transparence et comparabilité des taux d’intérêt</w:t>
      </w:r>
    </w:p>
    <w:p w14:paraId="327E0068" w14:textId="77777777" w:rsidR="00FC64D4" w:rsidRPr="006D7D08" w:rsidRDefault="00FC64D4" w:rsidP="00FC64D4">
      <w:pPr>
        <w:pStyle w:val="Sansinterligne"/>
        <w:jc w:val="both"/>
        <w:rPr>
          <w:color w:val="000000" w:themeColor="text1"/>
          <w:lang w:val="fr-FR"/>
        </w:rPr>
      </w:pPr>
    </w:p>
    <w:p w14:paraId="26E25134" w14:textId="77777777" w:rsidR="00FC64D4" w:rsidRPr="006D7D08" w:rsidRDefault="00FC64D4" w:rsidP="00FC64D4">
      <w:pPr>
        <w:pStyle w:val="Sansinterligne"/>
        <w:numPr>
          <w:ilvl w:val="0"/>
          <w:numId w:val="9"/>
        </w:numPr>
        <w:jc w:val="both"/>
        <w:rPr>
          <w:color w:val="000000" w:themeColor="text1"/>
          <w:lang w:val="fr-FR"/>
        </w:rPr>
      </w:pPr>
      <w:r w:rsidRPr="006D7D08">
        <w:rPr>
          <w:color w:val="000000" w:themeColor="text1"/>
          <w:lang w:val="fr-FR"/>
        </w:rPr>
        <w:t>Évaluer la clarté et la lisibilité des taux pratiqués par les IMF.</w:t>
      </w:r>
    </w:p>
    <w:p w14:paraId="5351ECF0" w14:textId="77777777" w:rsidR="00FC64D4" w:rsidRPr="006D7D08" w:rsidRDefault="00FC64D4" w:rsidP="00FC64D4">
      <w:pPr>
        <w:pStyle w:val="Sansinterligne"/>
        <w:numPr>
          <w:ilvl w:val="0"/>
          <w:numId w:val="9"/>
        </w:numPr>
        <w:jc w:val="both"/>
        <w:rPr>
          <w:color w:val="000000" w:themeColor="text1"/>
          <w:lang w:val="fr-FR"/>
        </w:rPr>
      </w:pPr>
      <w:r w:rsidRPr="006D7D08">
        <w:rPr>
          <w:color w:val="000000" w:themeColor="text1"/>
          <w:lang w:val="fr-FR"/>
        </w:rPr>
        <w:t>Vérifier si les normes de divulgation sont respectées par exemple le Taux Effectif Global – TEG.</w:t>
      </w:r>
    </w:p>
    <w:p w14:paraId="08FBA41C" w14:textId="77777777" w:rsidR="00FC64D4" w:rsidRPr="006D7D08" w:rsidRDefault="00FC64D4" w:rsidP="00FC64D4">
      <w:pPr>
        <w:pStyle w:val="Sansinterligne"/>
        <w:numPr>
          <w:ilvl w:val="0"/>
          <w:numId w:val="9"/>
        </w:numPr>
        <w:jc w:val="both"/>
        <w:rPr>
          <w:color w:val="000000" w:themeColor="text1"/>
          <w:lang w:val="fr-FR"/>
        </w:rPr>
      </w:pPr>
      <w:r w:rsidRPr="006D7D08">
        <w:rPr>
          <w:color w:val="000000" w:themeColor="text1"/>
          <w:lang w:val="fr-FR"/>
        </w:rPr>
        <w:t>Analyser les écarts de transparence entre différentes IMF et recommander des améliorations.</w:t>
      </w:r>
    </w:p>
    <w:p w14:paraId="38D36F62" w14:textId="77777777" w:rsidR="00FC64D4" w:rsidRPr="006D7D08" w:rsidRDefault="00FC64D4" w:rsidP="00FC64D4">
      <w:pPr>
        <w:pStyle w:val="Sansinterligne"/>
        <w:numPr>
          <w:ilvl w:val="0"/>
          <w:numId w:val="9"/>
        </w:numPr>
        <w:jc w:val="both"/>
        <w:rPr>
          <w:color w:val="000000" w:themeColor="text1"/>
          <w:lang w:val="fr-FR"/>
        </w:rPr>
      </w:pPr>
      <w:r w:rsidRPr="006D7D08">
        <w:rPr>
          <w:color w:val="000000" w:themeColor="text1"/>
          <w:lang w:val="fr-FR"/>
        </w:rPr>
        <w:t>Comparer les taux d’intérêts effectivement appliqués par les différentes IMF et autres acteurs dans le secteur.</w:t>
      </w:r>
      <w:r w:rsidRPr="006D7D08">
        <w:rPr>
          <w:color w:val="000000" w:themeColor="text1"/>
          <w:lang w:val="fr-FR"/>
        </w:rPr>
        <w:br/>
      </w:r>
    </w:p>
    <w:p w14:paraId="2264D8B2"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 xml:space="preserve">4. Benchmarking et comparaison régionale </w:t>
      </w:r>
      <w:r w:rsidRPr="006D7D08">
        <w:rPr>
          <w:b/>
          <w:bCs/>
          <w:i/>
          <w:iCs/>
          <w:color w:val="000000" w:themeColor="text1"/>
          <w:lang w:val="fr-FR"/>
        </w:rPr>
        <w:t>(par exemple EAC)</w:t>
      </w:r>
    </w:p>
    <w:p w14:paraId="11D9F331" w14:textId="77777777" w:rsidR="00FC64D4" w:rsidRPr="006D7D08" w:rsidRDefault="00FC64D4" w:rsidP="00FC64D4">
      <w:pPr>
        <w:pStyle w:val="Sansinterligne"/>
        <w:jc w:val="both"/>
        <w:rPr>
          <w:color w:val="000000" w:themeColor="text1"/>
          <w:lang w:val="fr-FR"/>
        </w:rPr>
      </w:pPr>
    </w:p>
    <w:p w14:paraId="71536010" w14:textId="77777777" w:rsidR="00FC64D4" w:rsidRPr="006D7D08" w:rsidRDefault="00FC64D4" w:rsidP="00FC64D4">
      <w:pPr>
        <w:pStyle w:val="Sansinterligne"/>
        <w:jc w:val="both"/>
        <w:rPr>
          <w:color w:val="000000" w:themeColor="text1"/>
          <w:lang w:val="fr-FR"/>
        </w:rPr>
      </w:pPr>
      <w:r w:rsidRPr="006D7D08">
        <w:rPr>
          <w:color w:val="000000" w:themeColor="text1"/>
          <w:lang w:val="fr-FR"/>
        </w:rPr>
        <w:t xml:space="preserve">Comparer les pratiques locales avec celles d’autres pays ou régions et identifier les bonnes pratiques, </w:t>
      </w:r>
      <w:r w:rsidRPr="006D7D08">
        <w:rPr>
          <w:b/>
          <w:bCs/>
          <w:color w:val="000000" w:themeColor="text1"/>
          <w:lang w:val="fr-FR"/>
        </w:rPr>
        <w:t>à titre d’illustration</w:t>
      </w:r>
      <w:r w:rsidRPr="006D7D08">
        <w:rPr>
          <w:color w:val="000000" w:themeColor="text1"/>
          <w:lang w:val="fr-FR"/>
        </w:rPr>
        <w:t>, en matière de fixation et de transparence des taux dans la microfinance.</w:t>
      </w:r>
    </w:p>
    <w:p w14:paraId="269927AC" w14:textId="77777777" w:rsidR="00FC64D4" w:rsidRPr="006D7D08" w:rsidRDefault="00FC64D4" w:rsidP="00FC64D4">
      <w:pPr>
        <w:pStyle w:val="Sansinterligne"/>
        <w:jc w:val="both"/>
        <w:rPr>
          <w:color w:val="000000" w:themeColor="text1"/>
          <w:lang w:val="fr-FR"/>
        </w:rPr>
      </w:pPr>
    </w:p>
    <w:p w14:paraId="5C93ADA6"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5. Formulation de recommandations pratiques et appuis stratégiques</w:t>
      </w:r>
    </w:p>
    <w:p w14:paraId="2879B40A" w14:textId="77777777" w:rsidR="00FC64D4" w:rsidRPr="006D7D08" w:rsidRDefault="00FC64D4" w:rsidP="00FC64D4">
      <w:pPr>
        <w:pStyle w:val="Sansinterligne"/>
        <w:jc w:val="both"/>
        <w:rPr>
          <w:color w:val="000000" w:themeColor="text1"/>
          <w:lang w:val="fr-FR"/>
        </w:rPr>
      </w:pPr>
    </w:p>
    <w:p w14:paraId="5FFCAB56" w14:textId="77777777" w:rsidR="00FC64D4" w:rsidRPr="006D7D08" w:rsidRDefault="00FC64D4" w:rsidP="00FC64D4">
      <w:pPr>
        <w:pStyle w:val="Sansinterligne"/>
        <w:numPr>
          <w:ilvl w:val="0"/>
          <w:numId w:val="10"/>
        </w:numPr>
        <w:jc w:val="both"/>
        <w:rPr>
          <w:color w:val="000000" w:themeColor="text1"/>
          <w:lang w:val="fr-FR"/>
        </w:rPr>
      </w:pPr>
      <w:r w:rsidRPr="006D7D08">
        <w:rPr>
          <w:color w:val="000000" w:themeColor="text1"/>
          <w:lang w:val="fr-FR"/>
        </w:rPr>
        <w:t>Proposer des stratégies pour réduire les coûts des ressources et améliorer l’efficacité financière des IMF.</w:t>
      </w:r>
    </w:p>
    <w:p w14:paraId="7B45FBEC" w14:textId="77777777" w:rsidR="00FC64D4" w:rsidRPr="006D7D08" w:rsidRDefault="00FC64D4" w:rsidP="00FC64D4">
      <w:pPr>
        <w:pStyle w:val="Sansinterligne"/>
        <w:numPr>
          <w:ilvl w:val="0"/>
          <w:numId w:val="10"/>
        </w:numPr>
        <w:jc w:val="both"/>
        <w:rPr>
          <w:color w:val="000000" w:themeColor="text1"/>
          <w:lang w:val="fr-FR"/>
        </w:rPr>
      </w:pPr>
      <w:r w:rsidRPr="006D7D08">
        <w:rPr>
          <w:color w:val="000000" w:themeColor="text1"/>
          <w:lang w:val="fr-FR"/>
        </w:rPr>
        <w:t>Recommander des améliorations en matière de fixation des taux pour assurer une meilleure accessibilité des services.</w:t>
      </w:r>
    </w:p>
    <w:p w14:paraId="46DE8C56" w14:textId="77777777" w:rsidR="00FC64D4" w:rsidRPr="006D7D08" w:rsidRDefault="00FC64D4" w:rsidP="00FC64D4">
      <w:pPr>
        <w:pStyle w:val="Sansinterligne"/>
        <w:numPr>
          <w:ilvl w:val="0"/>
          <w:numId w:val="10"/>
        </w:numPr>
        <w:jc w:val="both"/>
        <w:rPr>
          <w:color w:val="000000" w:themeColor="text1"/>
          <w:lang w:val="fr-FR"/>
        </w:rPr>
      </w:pPr>
      <w:r w:rsidRPr="006D7D08">
        <w:rPr>
          <w:color w:val="000000" w:themeColor="text1"/>
          <w:lang w:val="fr-FR"/>
        </w:rPr>
        <w:t>Élaborer des lignes directrices pour renforcer la transparence et la comparabilité des taux d’intérêt.</w:t>
      </w:r>
    </w:p>
    <w:p w14:paraId="6EEE1B36" w14:textId="77777777" w:rsidR="001861CF" w:rsidRDefault="001861CF" w:rsidP="00FC64D4">
      <w:pPr>
        <w:contextualSpacing/>
        <w:jc w:val="both"/>
        <w:rPr>
          <w:rFonts w:ascii="Times New Roman" w:eastAsia="MS Mincho" w:hAnsi="Times New Roman"/>
          <w:b/>
          <w:color w:val="000000" w:themeColor="text1"/>
          <w:kern w:val="2"/>
          <w:lang w:eastAsia="en-GB"/>
        </w:rPr>
      </w:pPr>
    </w:p>
    <w:p w14:paraId="63D63687" w14:textId="77777777" w:rsidR="001861CF" w:rsidRDefault="001861CF" w:rsidP="00FC64D4">
      <w:pPr>
        <w:contextualSpacing/>
        <w:jc w:val="both"/>
        <w:rPr>
          <w:rFonts w:ascii="Times New Roman" w:eastAsia="MS Mincho" w:hAnsi="Times New Roman"/>
          <w:b/>
          <w:color w:val="000000" w:themeColor="text1"/>
          <w:kern w:val="2"/>
          <w:lang w:eastAsia="en-GB"/>
        </w:rPr>
      </w:pPr>
    </w:p>
    <w:p w14:paraId="35EB0F3A" w14:textId="77777777" w:rsidR="001861CF" w:rsidRDefault="001861CF" w:rsidP="00FC64D4">
      <w:pPr>
        <w:contextualSpacing/>
        <w:jc w:val="both"/>
        <w:rPr>
          <w:rFonts w:ascii="Times New Roman" w:eastAsia="MS Mincho" w:hAnsi="Times New Roman"/>
          <w:b/>
          <w:color w:val="000000" w:themeColor="text1"/>
          <w:kern w:val="2"/>
          <w:lang w:eastAsia="en-GB"/>
        </w:rPr>
      </w:pPr>
    </w:p>
    <w:p w14:paraId="33185CBA" w14:textId="77777777" w:rsidR="001861CF" w:rsidRDefault="001861CF" w:rsidP="00FC64D4">
      <w:pPr>
        <w:contextualSpacing/>
        <w:jc w:val="both"/>
        <w:rPr>
          <w:rFonts w:ascii="Times New Roman" w:eastAsia="MS Mincho" w:hAnsi="Times New Roman"/>
          <w:b/>
          <w:color w:val="000000" w:themeColor="text1"/>
          <w:kern w:val="2"/>
          <w:lang w:eastAsia="en-GB"/>
        </w:rPr>
      </w:pPr>
    </w:p>
    <w:p w14:paraId="3F258473" w14:textId="77777777" w:rsidR="001861CF" w:rsidRDefault="001861CF" w:rsidP="00FC64D4">
      <w:pPr>
        <w:contextualSpacing/>
        <w:jc w:val="both"/>
        <w:rPr>
          <w:rFonts w:ascii="Times New Roman" w:eastAsia="MS Mincho" w:hAnsi="Times New Roman"/>
          <w:b/>
          <w:color w:val="000000" w:themeColor="text1"/>
          <w:kern w:val="2"/>
          <w:lang w:eastAsia="en-GB"/>
        </w:rPr>
      </w:pPr>
    </w:p>
    <w:p w14:paraId="3085D3A6" w14:textId="77777777" w:rsidR="001861CF" w:rsidRPr="006D7D08" w:rsidRDefault="001861CF" w:rsidP="00FC64D4">
      <w:pPr>
        <w:contextualSpacing/>
        <w:jc w:val="both"/>
        <w:rPr>
          <w:rFonts w:ascii="Times New Roman" w:eastAsia="MS Mincho" w:hAnsi="Times New Roman"/>
          <w:b/>
          <w:color w:val="000000" w:themeColor="text1"/>
          <w:kern w:val="2"/>
          <w:lang w:eastAsia="en-GB"/>
        </w:rPr>
      </w:pPr>
    </w:p>
    <w:p w14:paraId="2D7DF60F" w14:textId="77777777" w:rsidR="00FC64D4" w:rsidRPr="006D7D08" w:rsidRDefault="00FC64D4" w:rsidP="00FC64D4">
      <w:pPr>
        <w:pStyle w:val="Paragraphedeliste"/>
        <w:widowControl w:val="0"/>
        <w:numPr>
          <w:ilvl w:val="0"/>
          <w:numId w:val="18"/>
        </w:numPr>
        <w:suppressAutoHyphens/>
        <w:contextualSpacing w:val="0"/>
        <w:jc w:val="both"/>
        <w:rPr>
          <w:rFonts w:ascii="Times New Roman" w:hAnsi="Times New Roman"/>
          <w:b/>
          <w:bCs/>
          <w:i/>
          <w:iCs/>
          <w:color w:val="000000" w:themeColor="text1"/>
        </w:rPr>
      </w:pPr>
      <w:r w:rsidRPr="006D7D08">
        <w:rPr>
          <w:rFonts w:ascii="Times New Roman" w:hAnsi="Times New Roman"/>
          <w:b/>
          <w:bCs/>
          <w:i/>
          <w:iCs/>
          <w:color w:val="000000" w:themeColor="text1"/>
        </w:rPr>
        <w:t>L’étude sera conduite par un cabinet qui devra aligner trois (3) principaux consultants :</w:t>
      </w:r>
    </w:p>
    <w:p w14:paraId="5455648E" w14:textId="77777777" w:rsidR="00FC64D4" w:rsidRPr="006D7D08" w:rsidRDefault="00FC64D4" w:rsidP="00FC64D4">
      <w:pPr>
        <w:pStyle w:val="Paragraphedeliste"/>
        <w:numPr>
          <w:ilvl w:val="0"/>
          <w:numId w:val="17"/>
        </w:numPr>
        <w:spacing w:before="100" w:beforeAutospacing="1" w:after="100" w:afterAutospacing="1"/>
        <w:contextualSpacing w:val="0"/>
        <w:outlineLvl w:val="2"/>
        <w:rPr>
          <w:rFonts w:ascii="Times New Roman" w:hAnsi="Times New Roman"/>
          <w:b/>
          <w:bCs/>
          <w:color w:val="000000" w:themeColor="text1"/>
        </w:rPr>
      </w:pPr>
      <w:r w:rsidRPr="006D7D08">
        <w:rPr>
          <w:rFonts w:ascii="Times New Roman" w:hAnsi="Times New Roman"/>
          <w:b/>
          <w:bCs/>
          <w:color w:val="000000" w:themeColor="text1"/>
        </w:rPr>
        <w:t>Le consultant chef de mission</w:t>
      </w:r>
      <w:r w:rsidRPr="006D7D08">
        <w:rPr>
          <w:rFonts w:ascii="Times New Roman" w:hAnsi="Times New Roman"/>
          <w:color w:val="000000" w:themeColor="text1"/>
        </w:rPr>
        <w:t>,</w:t>
      </w:r>
      <w:r w:rsidRPr="006D7D08">
        <w:rPr>
          <w:rFonts w:ascii="Times New Roman" w:hAnsi="Times New Roman"/>
          <w:b/>
          <w:bCs/>
          <w:color w:val="000000" w:themeColor="text1"/>
        </w:rPr>
        <w:t xml:space="preserve"> expert senior en microfinance et finance inclusive</w:t>
      </w:r>
    </w:p>
    <w:p w14:paraId="6AFF83E2" w14:textId="77777777" w:rsidR="00FC64D4" w:rsidRPr="006D7D08" w:rsidRDefault="00FC64D4" w:rsidP="00FC64D4">
      <w:pPr>
        <w:spacing w:before="100" w:beforeAutospacing="1" w:after="100" w:afterAutospacing="1"/>
        <w:ind w:left="360"/>
        <w:rPr>
          <w:rFonts w:ascii="Times New Roman" w:hAnsi="Times New Roman"/>
          <w:color w:val="000000" w:themeColor="text1"/>
        </w:rPr>
      </w:pPr>
      <w:r w:rsidRPr="006D7D08">
        <w:rPr>
          <w:rFonts w:ascii="Times New Roman" w:hAnsi="Times New Roman"/>
          <w:color w:val="000000" w:themeColor="text1"/>
        </w:rPr>
        <w:t>Le Chef de mission assurera la coordination générale, la supervision technique et la responsabilité globale de la mission. Il veillera à la cohérence méthodologique de l’étude, à la qualité des analyses produites et à la formulation des recommandations finales.</w:t>
      </w:r>
    </w:p>
    <w:p w14:paraId="67736F4F" w14:textId="77777777" w:rsidR="00FC64D4" w:rsidRPr="006D7D08" w:rsidRDefault="00FC64D4" w:rsidP="00FC64D4">
      <w:pPr>
        <w:pStyle w:val="Sansinterligne1"/>
        <w:numPr>
          <w:ilvl w:val="0"/>
          <w:numId w:val="17"/>
        </w:numPr>
        <w:rPr>
          <w:rFonts w:ascii="Times New Roman" w:hAnsi="Times New Roman" w:cs="Times New Roman"/>
          <w:color w:val="000000" w:themeColor="text1"/>
          <w:sz w:val="24"/>
          <w:szCs w:val="24"/>
        </w:rPr>
      </w:pPr>
      <w:r w:rsidRPr="006D7D08">
        <w:rPr>
          <w:rFonts w:ascii="Times New Roman" w:hAnsi="Times New Roman" w:cs="Times New Roman"/>
          <w:b/>
          <w:bCs/>
          <w:color w:val="000000" w:themeColor="text1"/>
          <w:sz w:val="24"/>
          <w:szCs w:val="24"/>
        </w:rPr>
        <w:t xml:space="preserve">Le consultant spécialiste en analyse financière / tarification / coût du credit </w:t>
      </w:r>
      <w:r w:rsidRPr="006D7D08">
        <w:rPr>
          <w:rFonts w:ascii="Times New Roman" w:hAnsi="Times New Roman" w:cs="Times New Roman"/>
          <w:color w:val="000000" w:themeColor="text1"/>
          <w:sz w:val="24"/>
          <w:szCs w:val="24"/>
        </w:rPr>
        <w:t>sera responsable de l’analyse technique des mécanismes de formation des taux d’intérêt, de la structure des coûts des institutions de microfinance, ainsi que du traitement analytique des données quantitatives mobilisées dans le cadre de l’étude.</w:t>
      </w:r>
    </w:p>
    <w:p w14:paraId="52820D6E" w14:textId="77777777" w:rsidR="00FC64D4" w:rsidRPr="006D7D08" w:rsidRDefault="00FC64D4" w:rsidP="00FC64D4">
      <w:pPr>
        <w:pStyle w:val="Sansinterligne1"/>
        <w:rPr>
          <w:rFonts w:ascii="Times New Roman" w:hAnsi="Times New Roman" w:cs="Times New Roman"/>
          <w:color w:val="000000" w:themeColor="text1"/>
          <w:sz w:val="24"/>
          <w:szCs w:val="24"/>
        </w:rPr>
      </w:pPr>
    </w:p>
    <w:p w14:paraId="624A05BB" w14:textId="77777777" w:rsidR="00FC64D4" w:rsidRPr="006D7D08" w:rsidRDefault="00FC64D4" w:rsidP="00FC64D4">
      <w:pPr>
        <w:pStyle w:val="Sansinterligne1"/>
        <w:numPr>
          <w:ilvl w:val="0"/>
          <w:numId w:val="17"/>
        </w:numPr>
        <w:rPr>
          <w:rFonts w:ascii="Times New Roman" w:hAnsi="Times New Roman" w:cs="Times New Roman"/>
          <w:color w:val="000000" w:themeColor="text1"/>
          <w:sz w:val="24"/>
          <w:szCs w:val="24"/>
        </w:rPr>
      </w:pPr>
      <w:r w:rsidRPr="006D7D08">
        <w:rPr>
          <w:rFonts w:ascii="Times New Roman" w:hAnsi="Times New Roman" w:cs="Times New Roman"/>
          <w:b/>
          <w:bCs/>
          <w:color w:val="000000" w:themeColor="text1"/>
          <w:sz w:val="24"/>
          <w:szCs w:val="24"/>
        </w:rPr>
        <w:t xml:space="preserve">Le consultant spécialiste en réglementation financière, transparence tarifaire, comparabilité des offres de credit et protection des clients / des consommateurs </w:t>
      </w:r>
      <w:r w:rsidRPr="006D7D08">
        <w:rPr>
          <w:rFonts w:ascii="Times New Roman" w:hAnsi="Times New Roman" w:cs="Times New Roman"/>
          <w:color w:val="000000" w:themeColor="text1"/>
          <w:sz w:val="24"/>
          <w:szCs w:val="24"/>
        </w:rPr>
        <w:t>sera chargé de l’analyse du cadre réglementaire et prudentiel applicable aux pratiques de tarification dans le secteur de la microfinance, ainsi que de l’évaluation de la transparence, de la comparabilité des offres de crédit et des enjeux de protection de la clientèle.</w:t>
      </w:r>
    </w:p>
    <w:p w14:paraId="4CCACFCB" w14:textId="77777777" w:rsidR="00FC64D4" w:rsidRPr="006D7D08" w:rsidRDefault="00FC64D4" w:rsidP="00FC64D4">
      <w:pPr>
        <w:spacing w:before="100" w:beforeAutospacing="1" w:after="100" w:afterAutospacing="1"/>
        <w:rPr>
          <w:rFonts w:ascii="Times New Roman" w:hAnsi="Times New Roman"/>
          <w:b/>
          <w:bCs/>
          <w:i/>
          <w:iCs/>
          <w:color w:val="000000" w:themeColor="text1"/>
        </w:rPr>
      </w:pPr>
      <w:r w:rsidRPr="006D7D08">
        <w:rPr>
          <w:rFonts w:ascii="Times New Roman" w:hAnsi="Times New Roman"/>
          <w:b/>
          <w:bCs/>
          <w:i/>
          <w:iCs/>
          <w:color w:val="000000" w:themeColor="text1"/>
        </w:rPr>
        <w:t xml:space="preserve">De part sa nature, la présente mission constitue une étude analytique sectorielle et n’implique pas nécessairement la conduite d’une enquête statistique officielle au sens d’une opération soumise à visa statistique, </w:t>
      </w:r>
    </w:p>
    <w:p w14:paraId="1B927810" w14:textId="77777777" w:rsidR="00FC64D4" w:rsidRPr="006D7D08" w:rsidRDefault="00FC64D4" w:rsidP="00FC64D4">
      <w:pPr>
        <w:spacing w:before="100" w:beforeAutospacing="1" w:after="100" w:afterAutospacing="1"/>
        <w:rPr>
          <w:rFonts w:ascii="Times New Roman" w:hAnsi="Times New Roman"/>
          <w:color w:val="000000" w:themeColor="text1"/>
        </w:rPr>
      </w:pPr>
      <w:r w:rsidRPr="006D7D08">
        <w:rPr>
          <w:rFonts w:ascii="Times New Roman" w:hAnsi="Times New Roman"/>
          <w:b/>
          <w:bCs/>
          <w:i/>
          <w:iCs/>
          <w:color w:val="000000" w:themeColor="text1"/>
        </w:rPr>
        <w:t>Ainsi, les compétences en traitement, fiabilisation, consolidation et analyse des données doivent être démontrées au sein de l’équipe, sans qu’il soit exigé un expert statisticien distinct parmi les experts-clés.</w:t>
      </w:r>
    </w:p>
    <w:p w14:paraId="5D14C511" w14:textId="77777777" w:rsidR="00FC64D4" w:rsidRPr="006D7D08" w:rsidRDefault="00FC64D4" w:rsidP="00FC64D4">
      <w:pPr>
        <w:numPr>
          <w:ilvl w:val="0"/>
          <w:numId w:val="1"/>
        </w:numPr>
        <w:spacing w:line="259" w:lineRule="auto"/>
        <w:ind w:right="-25"/>
        <w:contextualSpacing/>
        <w:jc w:val="both"/>
        <w:rPr>
          <w:rFonts w:ascii="Times New Roman" w:eastAsia="Calibri" w:hAnsi="Times New Roman"/>
          <w:b/>
          <w:bCs/>
          <w:color w:val="000000" w:themeColor="text1"/>
        </w:rPr>
      </w:pPr>
      <w:bookmarkStart w:id="4" w:name="_Hlk193045050"/>
      <w:bookmarkEnd w:id="3"/>
      <w:r w:rsidRPr="006D7D08">
        <w:rPr>
          <w:rFonts w:ascii="Times New Roman" w:eastAsia="Calibri" w:hAnsi="Times New Roman"/>
          <w:b/>
          <w:bCs/>
          <w:color w:val="000000" w:themeColor="text1"/>
        </w:rPr>
        <w:t xml:space="preserve">LIVRABLES ATTENDUS </w:t>
      </w:r>
    </w:p>
    <w:p w14:paraId="00D9136B" w14:textId="77777777" w:rsidR="00FC64D4" w:rsidRPr="006D7D08" w:rsidRDefault="00FC64D4" w:rsidP="00FC64D4">
      <w:pPr>
        <w:spacing w:line="259" w:lineRule="auto"/>
        <w:ind w:left="862" w:right="-25"/>
        <w:contextualSpacing/>
        <w:jc w:val="both"/>
        <w:rPr>
          <w:rFonts w:ascii="Times New Roman" w:eastAsia="Calibri" w:hAnsi="Times New Roman"/>
          <w:b/>
          <w:bCs/>
          <w:color w:val="000000" w:themeColor="text1"/>
        </w:rPr>
      </w:pPr>
    </w:p>
    <w:bookmarkEnd w:id="4"/>
    <w:p w14:paraId="22CA951D" w14:textId="2C971FF4" w:rsidR="00FC64D4" w:rsidRPr="006D7D08" w:rsidRDefault="00FC64D4" w:rsidP="00FC64D4">
      <w:pPr>
        <w:pStyle w:val="Sansinterligne"/>
        <w:jc w:val="both"/>
        <w:rPr>
          <w:b/>
          <w:bCs/>
          <w:color w:val="000000" w:themeColor="text1"/>
          <w:lang w:val="fr-FR"/>
        </w:rPr>
      </w:pPr>
      <w:r w:rsidRPr="006D7D08">
        <w:rPr>
          <w:b/>
          <w:bCs/>
          <w:color w:val="000000" w:themeColor="text1"/>
          <w:lang w:val="fr-FR"/>
        </w:rPr>
        <w:t>1. Une cartographie des coûts des ressources est établie comprenant :</w:t>
      </w:r>
    </w:p>
    <w:p w14:paraId="50C73794" w14:textId="77777777" w:rsidR="00FC64D4" w:rsidRPr="006D7D08" w:rsidRDefault="00FC64D4" w:rsidP="00FC64D4">
      <w:pPr>
        <w:pStyle w:val="Sansinterligne"/>
        <w:jc w:val="both"/>
        <w:rPr>
          <w:color w:val="000000" w:themeColor="text1"/>
          <w:lang w:val="fr-FR"/>
        </w:rPr>
      </w:pPr>
    </w:p>
    <w:p w14:paraId="05ABF708" w14:textId="03318936" w:rsidR="00FC64D4" w:rsidRPr="006D7D08" w:rsidRDefault="00FC64D4" w:rsidP="00FC64D4">
      <w:pPr>
        <w:pStyle w:val="Sansinterligne"/>
        <w:numPr>
          <w:ilvl w:val="0"/>
          <w:numId w:val="12"/>
        </w:numPr>
        <w:jc w:val="both"/>
        <w:rPr>
          <w:color w:val="000000" w:themeColor="text1"/>
          <w:lang w:val="fr-FR"/>
        </w:rPr>
      </w:pPr>
      <w:r w:rsidRPr="006D7D08">
        <w:rPr>
          <w:color w:val="000000" w:themeColor="text1"/>
          <w:lang w:val="fr-FR"/>
        </w:rPr>
        <w:t>L’identification et l’analyse des sources de financement des institutions de microfinance (IMF) (fonds propres, emprunts, dépôts, subventions).</w:t>
      </w:r>
    </w:p>
    <w:p w14:paraId="3130AA00" w14:textId="5142CBFB" w:rsidR="00FC64D4" w:rsidRPr="006D7D08" w:rsidRDefault="00FC64D4" w:rsidP="00FC64D4">
      <w:pPr>
        <w:pStyle w:val="Sansinterligne"/>
        <w:numPr>
          <w:ilvl w:val="0"/>
          <w:numId w:val="12"/>
        </w:numPr>
        <w:jc w:val="both"/>
        <w:rPr>
          <w:color w:val="000000" w:themeColor="text1"/>
          <w:lang w:val="fr-FR"/>
        </w:rPr>
      </w:pPr>
      <w:r w:rsidRPr="006D7D08">
        <w:rPr>
          <w:color w:val="000000" w:themeColor="text1"/>
          <w:lang w:val="fr-FR"/>
        </w:rPr>
        <w:t>L’estimation des coûts moyens des différentes sources de financement pour les IMF et leur impact sur la structure financière.</w:t>
      </w:r>
    </w:p>
    <w:p w14:paraId="32F68F67" w14:textId="0D7FA8CB" w:rsidR="00FC64D4" w:rsidRPr="006D7D08" w:rsidRDefault="00FC64D4" w:rsidP="00FC64D4">
      <w:pPr>
        <w:pStyle w:val="Sansinterligne"/>
        <w:numPr>
          <w:ilvl w:val="0"/>
          <w:numId w:val="12"/>
        </w:numPr>
        <w:jc w:val="both"/>
        <w:rPr>
          <w:color w:val="000000" w:themeColor="text1"/>
          <w:lang w:val="fr-FR"/>
        </w:rPr>
      </w:pPr>
      <w:r w:rsidRPr="006D7D08">
        <w:rPr>
          <w:color w:val="000000" w:themeColor="text1"/>
          <w:lang w:val="fr-FR"/>
        </w:rPr>
        <w:t>La comparaison des coûts des ressources entre différentes IMF et avec d’autres acteurs financiers (banques, coopératives, etc...).</w:t>
      </w:r>
    </w:p>
    <w:p w14:paraId="37E82E3F" w14:textId="77777777" w:rsidR="00FC64D4" w:rsidRPr="006D7D08" w:rsidRDefault="00FC64D4" w:rsidP="00FC64D4">
      <w:pPr>
        <w:pStyle w:val="Sansinterligne"/>
        <w:ind w:left="360"/>
        <w:jc w:val="both"/>
        <w:rPr>
          <w:color w:val="000000" w:themeColor="text1"/>
          <w:lang w:val="fr-FR"/>
        </w:rPr>
      </w:pPr>
    </w:p>
    <w:p w14:paraId="6142F9D5"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 xml:space="preserve">2. Une analyse des pratiques de fixation des taux d’intérêt est produite comprenant : </w:t>
      </w:r>
    </w:p>
    <w:p w14:paraId="61773D23" w14:textId="77777777" w:rsidR="00FC64D4" w:rsidRPr="006D7D08" w:rsidRDefault="00FC64D4" w:rsidP="00FC64D4">
      <w:pPr>
        <w:pStyle w:val="Sansinterligne"/>
        <w:jc w:val="both"/>
        <w:rPr>
          <w:color w:val="000000" w:themeColor="text1"/>
          <w:lang w:val="fr-FR"/>
        </w:rPr>
      </w:pPr>
    </w:p>
    <w:p w14:paraId="367162F9" w14:textId="11689E33" w:rsidR="00FC64D4" w:rsidRPr="006D7D08" w:rsidRDefault="00FC64D4" w:rsidP="00FC64D4">
      <w:pPr>
        <w:pStyle w:val="Sansinterligne"/>
        <w:numPr>
          <w:ilvl w:val="0"/>
          <w:numId w:val="13"/>
        </w:numPr>
        <w:jc w:val="both"/>
        <w:rPr>
          <w:color w:val="000000" w:themeColor="text1"/>
          <w:lang w:val="fr-FR"/>
        </w:rPr>
      </w:pPr>
      <w:r w:rsidRPr="006D7D08">
        <w:rPr>
          <w:color w:val="000000" w:themeColor="text1"/>
          <w:lang w:val="fr-FR"/>
        </w:rPr>
        <w:t>L’évaluation des facteurs influençant la fixation des taux d’intérêt dans la microfinance (coût du capital, risques, coûts opérationnels, rentabilité, concurrence).</w:t>
      </w:r>
    </w:p>
    <w:p w14:paraId="36EEBC94" w14:textId="77777777" w:rsidR="00FC64D4" w:rsidRPr="006D7D08" w:rsidRDefault="00FC64D4" w:rsidP="00FC64D4">
      <w:pPr>
        <w:pStyle w:val="Sansinterligne"/>
        <w:numPr>
          <w:ilvl w:val="0"/>
          <w:numId w:val="13"/>
        </w:numPr>
        <w:jc w:val="both"/>
        <w:rPr>
          <w:color w:val="000000" w:themeColor="text1"/>
          <w:lang w:val="fr-FR"/>
        </w:rPr>
      </w:pPr>
      <w:r w:rsidRPr="006D7D08">
        <w:rPr>
          <w:color w:val="000000" w:themeColor="text1"/>
          <w:lang w:val="fr-FR"/>
        </w:rPr>
        <w:t>la comparaison des taux appliqués par les IMF avec les taux du secteur bancaire et d’autres sources de financement informelles.</w:t>
      </w:r>
    </w:p>
    <w:p w14:paraId="7FC55699" w14:textId="77777777" w:rsidR="00FC64D4" w:rsidRPr="006D7D08" w:rsidRDefault="00FC64D4" w:rsidP="00FC64D4">
      <w:pPr>
        <w:pStyle w:val="Sansinterligne"/>
        <w:numPr>
          <w:ilvl w:val="0"/>
          <w:numId w:val="13"/>
        </w:numPr>
        <w:jc w:val="both"/>
        <w:rPr>
          <w:color w:val="000000" w:themeColor="text1"/>
          <w:lang w:val="fr-FR"/>
        </w:rPr>
      </w:pPr>
      <w:r w:rsidRPr="006D7D08">
        <w:rPr>
          <w:color w:val="000000" w:themeColor="text1"/>
          <w:lang w:val="fr-FR"/>
        </w:rPr>
        <w:t>l’identification des pratiques de tarification inefficaces ou inéquitables.</w:t>
      </w:r>
    </w:p>
    <w:p w14:paraId="50982DCF" w14:textId="77777777" w:rsidR="00FC64D4" w:rsidRDefault="00FC64D4" w:rsidP="00FC64D4">
      <w:pPr>
        <w:pStyle w:val="Sansinterligne"/>
        <w:ind w:left="720"/>
        <w:jc w:val="both"/>
        <w:rPr>
          <w:color w:val="000000" w:themeColor="text1"/>
          <w:lang w:val="fr-FR"/>
        </w:rPr>
      </w:pPr>
    </w:p>
    <w:p w14:paraId="79222C59"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 xml:space="preserve">3. Une évaluation de la transparence et de la comparabilité des taux est disponible avec : </w:t>
      </w:r>
    </w:p>
    <w:p w14:paraId="2F0C3D7B" w14:textId="77777777" w:rsidR="00FC64D4" w:rsidRPr="006D7D08" w:rsidRDefault="00FC64D4" w:rsidP="00FC64D4">
      <w:pPr>
        <w:pStyle w:val="Sansinterligne"/>
        <w:jc w:val="both"/>
        <w:rPr>
          <w:color w:val="000000" w:themeColor="text1"/>
          <w:lang w:val="fr-FR"/>
        </w:rPr>
      </w:pPr>
    </w:p>
    <w:p w14:paraId="039F67F0" w14:textId="4261A5FB" w:rsidR="00FC64D4" w:rsidRPr="006D7D08" w:rsidRDefault="00FC64D4" w:rsidP="00FC64D4">
      <w:pPr>
        <w:pStyle w:val="Sansinterligne"/>
        <w:numPr>
          <w:ilvl w:val="0"/>
          <w:numId w:val="14"/>
        </w:numPr>
        <w:jc w:val="both"/>
        <w:rPr>
          <w:color w:val="000000" w:themeColor="text1"/>
          <w:lang w:val="fr-FR"/>
        </w:rPr>
      </w:pPr>
      <w:r w:rsidRPr="006D7D08">
        <w:rPr>
          <w:color w:val="000000" w:themeColor="text1"/>
          <w:lang w:val="fr-FR"/>
        </w:rPr>
        <w:t>Une analyse de la qualité de l’information communiquée aux clients sur les taux d’intérêt et les frais annexes.</w:t>
      </w:r>
    </w:p>
    <w:p w14:paraId="156303E8" w14:textId="4A93FF55" w:rsidR="00FC64D4" w:rsidRPr="006D7D08" w:rsidRDefault="00FC64D4" w:rsidP="00FC64D4">
      <w:pPr>
        <w:pStyle w:val="Sansinterligne"/>
        <w:numPr>
          <w:ilvl w:val="0"/>
          <w:numId w:val="14"/>
        </w:numPr>
        <w:jc w:val="both"/>
        <w:rPr>
          <w:color w:val="000000" w:themeColor="text1"/>
          <w:lang w:val="fr-FR"/>
        </w:rPr>
      </w:pPr>
      <w:r w:rsidRPr="006D7D08">
        <w:rPr>
          <w:color w:val="000000" w:themeColor="text1"/>
          <w:lang w:val="fr-FR"/>
        </w:rPr>
        <w:t>Une vérification de l’application des normes de transparence par exemple au niveau du Taux Effectif.</w:t>
      </w:r>
    </w:p>
    <w:p w14:paraId="1299AB15" w14:textId="55643487" w:rsidR="00FC64D4" w:rsidRPr="006D7D08" w:rsidRDefault="00FC64D4" w:rsidP="00FC64D4">
      <w:pPr>
        <w:pStyle w:val="Sansinterligne"/>
        <w:numPr>
          <w:ilvl w:val="0"/>
          <w:numId w:val="14"/>
        </w:numPr>
        <w:jc w:val="both"/>
        <w:rPr>
          <w:color w:val="000000" w:themeColor="text1"/>
          <w:lang w:val="fr-FR"/>
        </w:rPr>
      </w:pPr>
      <w:r w:rsidRPr="006D7D08">
        <w:rPr>
          <w:color w:val="000000" w:themeColor="text1"/>
          <w:lang w:val="fr-FR"/>
        </w:rPr>
        <w:t>Une identification des écarts entre les taux affichés et les coûts réels pour le client.</w:t>
      </w:r>
    </w:p>
    <w:p w14:paraId="2C450944" w14:textId="32C2B630" w:rsidR="00FC64D4" w:rsidRPr="006D7D08" w:rsidRDefault="00FC64D4" w:rsidP="00FC64D4">
      <w:pPr>
        <w:pStyle w:val="Sansinterligne"/>
        <w:numPr>
          <w:ilvl w:val="0"/>
          <w:numId w:val="14"/>
        </w:numPr>
        <w:jc w:val="both"/>
        <w:rPr>
          <w:color w:val="000000" w:themeColor="text1"/>
          <w:lang w:val="fr-FR"/>
        </w:rPr>
      </w:pPr>
      <w:r w:rsidRPr="006D7D08">
        <w:rPr>
          <w:color w:val="000000" w:themeColor="text1"/>
          <w:lang w:val="fr-FR"/>
        </w:rPr>
        <w:t>Une comparaison des approches de transparence dans différents pays ou institutions.</w:t>
      </w:r>
    </w:p>
    <w:p w14:paraId="6F8137DD" w14:textId="77777777" w:rsidR="00FC64D4" w:rsidRPr="006D7D08" w:rsidRDefault="00FC64D4" w:rsidP="00FC64D4">
      <w:pPr>
        <w:pStyle w:val="Sansinterligne"/>
        <w:ind w:left="720"/>
        <w:jc w:val="both"/>
        <w:rPr>
          <w:color w:val="000000" w:themeColor="text1"/>
          <w:lang w:val="fr-FR"/>
        </w:rPr>
      </w:pPr>
    </w:p>
    <w:p w14:paraId="4B490209"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4. Des recommandations stratégiques sont proposées avec notamment :</w:t>
      </w:r>
    </w:p>
    <w:p w14:paraId="4ADFEAB6" w14:textId="77777777" w:rsidR="00FC64D4" w:rsidRPr="006D7D08" w:rsidRDefault="00FC64D4" w:rsidP="00FC64D4">
      <w:pPr>
        <w:pStyle w:val="Sansinterligne"/>
        <w:jc w:val="both"/>
        <w:rPr>
          <w:color w:val="000000" w:themeColor="text1"/>
          <w:lang w:val="fr-FR"/>
        </w:rPr>
      </w:pPr>
    </w:p>
    <w:p w14:paraId="0B3C20FC" w14:textId="77777777" w:rsidR="00FC64D4" w:rsidRPr="006D7D08" w:rsidRDefault="00FC64D4" w:rsidP="00FC64D4">
      <w:pPr>
        <w:pStyle w:val="Sansinterligne"/>
        <w:numPr>
          <w:ilvl w:val="0"/>
          <w:numId w:val="15"/>
        </w:numPr>
        <w:jc w:val="both"/>
        <w:rPr>
          <w:color w:val="000000" w:themeColor="text1"/>
          <w:lang w:val="fr-FR"/>
        </w:rPr>
      </w:pPr>
      <w:r w:rsidRPr="006D7D08">
        <w:rPr>
          <w:color w:val="000000" w:themeColor="text1"/>
          <w:lang w:val="fr-FR"/>
        </w:rPr>
        <w:t>l’identification des meilleures pratiques régionales en matière de fixation et de transparence des taux dans la microfinance.</w:t>
      </w:r>
    </w:p>
    <w:p w14:paraId="1CCA275C" w14:textId="77777777" w:rsidR="00FC64D4" w:rsidRPr="006D7D08" w:rsidRDefault="00FC64D4" w:rsidP="00FC64D4">
      <w:pPr>
        <w:pStyle w:val="Sansinterligne"/>
        <w:numPr>
          <w:ilvl w:val="0"/>
          <w:numId w:val="15"/>
        </w:numPr>
        <w:jc w:val="both"/>
        <w:rPr>
          <w:color w:val="000000" w:themeColor="text1"/>
          <w:lang w:val="fr-FR"/>
        </w:rPr>
      </w:pPr>
      <w:r w:rsidRPr="006D7D08">
        <w:rPr>
          <w:color w:val="000000" w:themeColor="text1"/>
          <w:lang w:val="fr-FR"/>
        </w:rPr>
        <w:t>des propositions de modèles plus efficaces et équitables pour la tarification des services financiers.</w:t>
      </w:r>
    </w:p>
    <w:p w14:paraId="1254B6A9" w14:textId="77777777" w:rsidR="00FC64D4" w:rsidRPr="006D7D08" w:rsidRDefault="00FC64D4" w:rsidP="00FC64D4">
      <w:pPr>
        <w:pStyle w:val="Sansinterligne"/>
        <w:numPr>
          <w:ilvl w:val="0"/>
          <w:numId w:val="15"/>
        </w:numPr>
        <w:jc w:val="both"/>
        <w:rPr>
          <w:color w:val="000000" w:themeColor="text1"/>
          <w:lang w:val="fr-FR"/>
        </w:rPr>
      </w:pPr>
      <w:r w:rsidRPr="006D7D08">
        <w:rPr>
          <w:color w:val="000000" w:themeColor="text1"/>
          <w:lang w:val="fr-FR"/>
        </w:rPr>
        <w:t>des suggestions pour réduire les coûts des ressources et optimiser les marges des IMF tout en garantissant l’accessibilité des services.</w:t>
      </w:r>
    </w:p>
    <w:p w14:paraId="56F03AC0" w14:textId="77777777" w:rsidR="00FC64D4" w:rsidRPr="006D7D08" w:rsidRDefault="00FC64D4" w:rsidP="00FC64D4">
      <w:pPr>
        <w:pStyle w:val="Sansinterligne"/>
        <w:numPr>
          <w:ilvl w:val="0"/>
          <w:numId w:val="15"/>
        </w:numPr>
        <w:jc w:val="both"/>
        <w:rPr>
          <w:color w:val="000000" w:themeColor="text1"/>
          <w:lang w:val="fr-FR"/>
        </w:rPr>
      </w:pPr>
      <w:r w:rsidRPr="006D7D08">
        <w:rPr>
          <w:color w:val="000000" w:themeColor="text1"/>
          <w:lang w:val="fr-FR"/>
        </w:rPr>
        <w:t>des stratégies pour améliorer la transparence et faciliter la comparaison des offres pour les clients.</w:t>
      </w:r>
    </w:p>
    <w:p w14:paraId="590AAAEB" w14:textId="77777777" w:rsidR="00FC64D4" w:rsidRPr="006D7D08" w:rsidRDefault="00FC64D4" w:rsidP="00FC64D4">
      <w:pPr>
        <w:pStyle w:val="Sansinterligne"/>
        <w:jc w:val="both"/>
        <w:rPr>
          <w:color w:val="000000" w:themeColor="text1"/>
          <w:lang w:val="fr-FR"/>
        </w:rPr>
      </w:pPr>
    </w:p>
    <w:p w14:paraId="094BEB0A" w14:textId="77777777" w:rsidR="00FC64D4" w:rsidRPr="006D7D08" w:rsidRDefault="00FC64D4" w:rsidP="00FC64D4">
      <w:pPr>
        <w:pStyle w:val="Sansinterligne"/>
        <w:jc w:val="both"/>
        <w:rPr>
          <w:b/>
          <w:bCs/>
          <w:color w:val="000000" w:themeColor="text1"/>
          <w:lang w:val="fr-FR"/>
        </w:rPr>
      </w:pPr>
      <w:r w:rsidRPr="006D7D08">
        <w:rPr>
          <w:b/>
          <w:bCs/>
          <w:color w:val="000000" w:themeColor="text1"/>
          <w:lang w:val="fr-FR"/>
        </w:rPr>
        <w:t>5. Un Rapport provisoire + Atelier de restitution / validation sont réalisés</w:t>
      </w:r>
    </w:p>
    <w:p w14:paraId="4084A72A" w14:textId="433C76EE" w:rsidR="00FC64D4" w:rsidRPr="006D7D08" w:rsidRDefault="00FC64D4" w:rsidP="00FC64D4">
      <w:pPr>
        <w:numPr>
          <w:ilvl w:val="0"/>
          <w:numId w:val="16"/>
        </w:numPr>
        <w:spacing w:before="100" w:beforeAutospacing="1" w:after="100" w:afterAutospacing="1"/>
        <w:rPr>
          <w:rFonts w:ascii="Times New Roman" w:hAnsi="Times New Roman"/>
          <w:color w:val="000000" w:themeColor="text1"/>
        </w:rPr>
      </w:pPr>
      <w:r w:rsidRPr="006D7D08">
        <w:rPr>
          <w:rFonts w:ascii="Times New Roman" w:hAnsi="Times New Roman"/>
          <w:color w:val="000000" w:themeColor="text1"/>
        </w:rPr>
        <w:t xml:space="preserve">Base de données </w:t>
      </w:r>
      <w:r w:rsidR="00EA1D01" w:rsidRPr="006D7D08">
        <w:rPr>
          <w:rFonts w:ascii="Times New Roman" w:hAnsi="Times New Roman"/>
          <w:color w:val="000000" w:themeColor="text1"/>
        </w:rPr>
        <w:t>nettoyée ;</w:t>
      </w:r>
    </w:p>
    <w:p w14:paraId="3C0DC981" w14:textId="07CDECD4" w:rsidR="00FC64D4" w:rsidRPr="006D7D08" w:rsidRDefault="00FC64D4" w:rsidP="00FC64D4">
      <w:pPr>
        <w:numPr>
          <w:ilvl w:val="0"/>
          <w:numId w:val="16"/>
        </w:numPr>
        <w:spacing w:before="100" w:beforeAutospacing="1" w:after="100" w:afterAutospacing="1"/>
        <w:rPr>
          <w:rFonts w:ascii="Times New Roman" w:hAnsi="Times New Roman"/>
          <w:color w:val="000000" w:themeColor="text1"/>
        </w:rPr>
      </w:pPr>
      <w:r w:rsidRPr="006D7D08">
        <w:rPr>
          <w:rFonts w:ascii="Times New Roman" w:hAnsi="Times New Roman"/>
          <w:color w:val="000000" w:themeColor="text1"/>
        </w:rPr>
        <w:t xml:space="preserve">Présentation </w:t>
      </w:r>
      <w:r w:rsidR="00EA1D01" w:rsidRPr="006D7D08">
        <w:rPr>
          <w:rFonts w:ascii="Times New Roman" w:hAnsi="Times New Roman"/>
          <w:color w:val="000000" w:themeColor="text1"/>
        </w:rPr>
        <w:t>PowerPoint ;</w:t>
      </w:r>
      <w:r w:rsidRPr="006D7D08">
        <w:rPr>
          <w:rFonts w:ascii="Times New Roman" w:hAnsi="Times New Roman"/>
          <w:color w:val="000000" w:themeColor="text1"/>
        </w:rPr>
        <w:t xml:space="preserve"> </w:t>
      </w:r>
    </w:p>
    <w:p w14:paraId="77F82C22" w14:textId="77777777" w:rsidR="00FC64D4" w:rsidRPr="006D7D08" w:rsidRDefault="00FC64D4" w:rsidP="00FC64D4">
      <w:pPr>
        <w:numPr>
          <w:ilvl w:val="0"/>
          <w:numId w:val="16"/>
        </w:numPr>
        <w:spacing w:before="100" w:beforeAutospacing="1" w:after="100" w:afterAutospacing="1"/>
        <w:rPr>
          <w:rFonts w:ascii="Times New Roman" w:hAnsi="Times New Roman"/>
          <w:color w:val="000000" w:themeColor="text1"/>
        </w:rPr>
      </w:pPr>
      <w:r w:rsidRPr="006D7D08">
        <w:rPr>
          <w:rFonts w:ascii="Times New Roman" w:hAnsi="Times New Roman"/>
          <w:color w:val="000000" w:themeColor="text1"/>
        </w:rPr>
        <w:t xml:space="preserve">Matrice de commentaires ; </w:t>
      </w:r>
    </w:p>
    <w:p w14:paraId="06C1FF21" w14:textId="77777777" w:rsidR="00FC64D4" w:rsidRPr="006D7D08" w:rsidRDefault="00FC64D4" w:rsidP="00FC64D4">
      <w:pPr>
        <w:numPr>
          <w:ilvl w:val="0"/>
          <w:numId w:val="16"/>
        </w:numPr>
        <w:spacing w:before="100" w:beforeAutospacing="1" w:after="100" w:afterAutospacing="1"/>
        <w:rPr>
          <w:rFonts w:ascii="Times New Roman" w:hAnsi="Times New Roman"/>
          <w:color w:val="000000" w:themeColor="text1"/>
        </w:rPr>
      </w:pPr>
      <w:r w:rsidRPr="006D7D08">
        <w:rPr>
          <w:rFonts w:ascii="Times New Roman" w:hAnsi="Times New Roman"/>
          <w:color w:val="000000" w:themeColor="text1"/>
        </w:rPr>
        <w:t xml:space="preserve">Compte rendu. </w:t>
      </w:r>
    </w:p>
    <w:p w14:paraId="5B654252" w14:textId="77777777" w:rsidR="00FC64D4" w:rsidRPr="006D7D08" w:rsidRDefault="00FC64D4" w:rsidP="00FC64D4">
      <w:pPr>
        <w:spacing w:before="100" w:beforeAutospacing="1" w:after="100" w:afterAutospacing="1"/>
        <w:rPr>
          <w:rFonts w:ascii="Times New Roman" w:hAnsi="Times New Roman"/>
          <w:b/>
          <w:bCs/>
          <w:color w:val="000000" w:themeColor="text1"/>
        </w:rPr>
      </w:pPr>
      <w:r w:rsidRPr="006D7D08">
        <w:rPr>
          <w:rFonts w:ascii="Times New Roman" w:hAnsi="Times New Roman"/>
          <w:b/>
          <w:bCs/>
          <w:color w:val="000000" w:themeColor="text1"/>
        </w:rPr>
        <w:t>6.. Le Rapport final détaillé incluant les analyses, résultats, recommandations et plans d’action.</w:t>
      </w:r>
    </w:p>
    <w:p w14:paraId="56AE1982" w14:textId="77777777" w:rsidR="00FC64D4" w:rsidRPr="006D7D08" w:rsidRDefault="00FC64D4" w:rsidP="00FC64D4">
      <w:pPr>
        <w:pStyle w:val="Paragraphedeliste"/>
        <w:numPr>
          <w:ilvl w:val="0"/>
          <w:numId w:val="1"/>
        </w:numPr>
        <w:tabs>
          <w:tab w:val="left" w:pos="540"/>
        </w:tabs>
        <w:spacing w:line="236" w:lineRule="auto"/>
        <w:ind w:right="-25"/>
        <w:jc w:val="both"/>
        <w:rPr>
          <w:rFonts w:ascii="Times New Roman" w:eastAsia="Calibri" w:hAnsi="Times New Roman"/>
          <w:b/>
          <w:iCs/>
          <w:color w:val="000000" w:themeColor="text1"/>
        </w:rPr>
      </w:pPr>
      <w:r w:rsidRPr="006D7D08">
        <w:rPr>
          <w:rFonts w:ascii="Times New Roman" w:eastAsia="Calibri" w:hAnsi="Times New Roman"/>
          <w:b/>
          <w:iCs/>
          <w:color w:val="000000" w:themeColor="text1"/>
        </w:rPr>
        <w:t xml:space="preserve">LIEU ET DUREE DE LA MISSION </w:t>
      </w:r>
    </w:p>
    <w:p w14:paraId="70156245" w14:textId="77777777" w:rsidR="00FC64D4" w:rsidRPr="006D7D08" w:rsidRDefault="00FC64D4" w:rsidP="00FC64D4">
      <w:pPr>
        <w:spacing w:line="236" w:lineRule="auto"/>
        <w:ind w:left="1080" w:right="460"/>
        <w:contextualSpacing/>
        <w:jc w:val="both"/>
        <w:rPr>
          <w:rFonts w:ascii="Times New Roman" w:hAnsi="Times New Roman"/>
          <w:b/>
          <w:bCs/>
          <w:color w:val="000000" w:themeColor="text1"/>
          <w:lang w:eastAsia="en-GB"/>
        </w:rPr>
      </w:pPr>
    </w:p>
    <w:p w14:paraId="7F67ED4B" w14:textId="77777777" w:rsidR="00FC64D4" w:rsidRPr="0075138E" w:rsidRDefault="00FC64D4" w:rsidP="0075138E">
      <w:pPr>
        <w:jc w:val="both"/>
        <w:rPr>
          <w:rFonts w:ascii="Times New Roman" w:eastAsia="Calibri" w:hAnsi="Times New Roman"/>
          <w:color w:val="000000" w:themeColor="text1"/>
        </w:rPr>
      </w:pPr>
      <w:r w:rsidRPr="0075138E">
        <w:rPr>
          <w:rFonts w:ascii="Times New Roman" w:eastAsia="Calibri" w:hAnsi="Times New Roman"/>
          <w:color w:val="000000" w:themeColor="text1"/>
        </w:rPr>
        <w:t xml:space="preserve">La durée de la mission est estimée à trois (3) mois, soit </w:t>
      </w:r>
      <w:r w:rsidRPr="0075138E">
        <w:rPr>
          <w:rFonts w:ascii="Times New Roman" w:hAnsi="Times New Roman"/>
          <w:color w:val="000000" w:themeColor="text1"/>
        </w:rPr>
        <w:t xml:space="preserve">quatre-vingt-dix (90) jours calendaires à compter de la notification de démarrage. </w:t>
      </w:r>
      <w:r w:rsidRPr="0075138E">
        <w:rPr>
          <w:rFonts w:ascii="Times New Roman" w:eastAsia="Calibri" w:hAnsi="Times New Roman"/>
          <w:color w:val="000000" w:themeColor="text1"/>
        </w:rPr>
        <w:t>La mission sera réalisée sur tout le territoire national exceptée la Mairie de Bujumbura.</w:t>
      </w:r>
    </w:p>
    <w:p w14:paraId="1E3806DE" w14:textId="77777777" w:rsidR="00EA1D01" w:rsidRPr="006D7D08" w:rsidRDefault="00EA1D01" w:rsidP="00FC64D4">
      <w:pPr>
        <w:spacing w:line="259" w:lineRule="auto"/>
        <w:jc w:val="both"/>
        <w:rPr>
          <w:rFonts w:ascii="Times New Roman" w:hAnsi="Times New Roman"/>
          <w:color w:val="000000" w:themeColor="text1"/>
          <w:kern w:val="2"/>
        </w:rPr>
      </w:pPr>
    </w:p>
    <w:p w14:paraId="6CCC7D83" w14:textId="77777777" w:rsidR="0075138E" w:rsidRPr="0002121E" w:rsidRDefault="0075138E" w:rsidP="0075138E">
      <w:pPr>
        <w:pStyle w:val="Paragraphedeliste"/>
        <w:numPr>
          <w:ilvl w:val="0"/>
          <w:numId w:val="1"/>
        </w:numPr>
        <w:suppressAutoHyphens/>
        <w:jc w:val="both"/>
        <w:rPr>
          <w:rFonts w:ascii="Times New Roman" w:hAnsi="Times New Roman"/>
          <w:spacing w:val="-2"/>
        </w:rPr>
      </w:pPr>
      <w:r w:rsidRPr="0002121E">
        <w:rPr>
          <w:rFonts w:ascii="Times New Roman" w:hAnsi="Times New Roman"/>
        </w:rPr>
        <w:t>Nous attirons l'attention des sociétés de conseil intéressées sur la Politique du FIDA en matière de lutte contre le blanchiment de capitaux et le financement du terrorisme</w:t>
      </w:r>
      <w:r w:rsidRPr="0002121E">
        <w:rPr>
          <w:rStyle w:val="Appelnotedebasdep"/>
          <w:rFonts w:ascii="Times New Roman" w:eastAsiaTheme="majorEastAsia" w:hAnsi="Times New Roman"/>
        </w:rPr>
        <w:footnoteReference w:id="1"/>
      </w:r>
      <w:r w:rsidRPr="0002121E">
        <w:rPr>
          <w:rFonts w:ascii="Times New Roman" w:hAnsi="Times New Roman"/>
        </w:rPr>
        <w:t xml:space="preserve"> et sur la Politique révisée du FIDA en matière de prévention de la fraude et de la corruption dans ses activités et opérations</w:t>
      </w:r>
      <w:r w:rsidRPr="0002121E">
        <w:rPr>
          <w:rStyle w:val="Appelnotedebasdep"/>
          <w:rFonts w:ascii="Times New Roman" w:eastAsia="SimSun" w:hAnsi="Times New Roman"/>
          <w:lang w:eastAsia="zh-CN"/>
        </w:rPr>
        <w:footnoteReference w:id="2"/>
      </w:r>
      <w:r w:rsidRPr="0002121E">
        <w:rPr>
          <w:rFonts w:ascii="Times New Roman" w:hAnsi="Times New Roman"/>
        </w:rPr>
        <w:t>. Cette dernière énonce les dispositions arrêtées par le FIDA concernant les pratiques répréhensibles. Le FIDA s'efforce par ailleurs de faire en sorte que ses activités et opérations se déroulent dans un environnement de travail sain, à l'abri de tout harcèlement, notamment sexuel, et de toute exploitation ou atteinte sexuelle, comme le précise sa Politique en matière de prévention et répression du harcèlement sexuel et de l'exploitation et des atteintes sexuelles</w:t>
      </w:r>
      <w:r w:rsidRPr="0002121E">
        <w:rPr>
          <w:rStyle w:val="Appelnotedebasdep"/>
          <w:rFonts w:ascii="Times New Roman" w:eastAsiaTheme="majorEastAsia" w:hAnsi="Times New Roman"/>
        </w:rPr>
        <w:footnoteReference w:id="3"/>
      </w:r>
    </w:p>
    <w:p w14:paraId="7566E3A1" w14:textId="77777777" w:rsidR="0075138E" w:rsidRPr="0002121E" w:rsidRDefault="0075138E" w:rsidP="0075138E">
      <w:pPr>
        <w:pStyle w:val="Paragraphedeliste"/>
        <w:suppressAutoHyphens/>
        <w:ind w:left="-358"/>
        <w:jc w:val="both"/>
        <w:rPr>
          <w:rFonts w:ascii="Times New Roman" w:hAnsi="Times New Roman"/>
          <w:spacing w:val="-2"/>
        </w:rPr>
      </w:pPr>
    </w:p>
    <w:p w14:paraId="7F9D2D86" w14:textId="77777777" w:rsidR="0075138E" w:rsidRPr="0002121E" w:rsidRDefault="0075138E" w:rsidP="0075138E">
      <w:pPr>
        <w:pStyle w:val="Paragraphedeliste"/>
        <w:suppressAutoHyphens/>
        <w:ind w:left="-358"/>
        <w:jc w:val="both"/>
        <w:rPr>
          <w:rFonts w:ascii="Times New Roman" w:hAnsi="Times New Roman"/>
        </w:rPr>
      </w:pPr>
      <w:r w:rsidRPr="0002121E">
        <w:rPr>
          <w:rFonts w:ascii="Times New Roman" w:hAnsi="Times New Roman"/>
        </w:rPr>
        <w:t xml:space="preserve">La société de conseil ne peut être en situation de conflit d'intérêts réel, potentiel ou raisonnablement perceptible comme tel. Toute société de conseil qui serait en pareille situation sera écartée, sauf approbation expresse du Fonds. Un conflit d'intérêt est présumé exister dès lors qu'une société de conseil, les membres de son personnel ou les sociétés qui lui sont affiliées a) entretiennent des relations qui leur permettent d'avoir indûment connaissance d'informations non divulguées concernant ou affectant le processus de sélection et l'exécution du marché, b) répondent à plusieurs appels à manifestation d'intérêt dans le cadre de la présente procédure de passation de marchés, c) ont des liens professionnels ou familiaux avec un membre du conseil de direction de l'acheteur ou du personnel de ce dernier, avec le Fonds ou ses agents, ou avec quiconque a pris ou pourrait raisonnablement prendre part, directement ou indirectement, à i) l'établissement du présent appel à manifestation d'intérêt, ii) au processus de sélection pour le marché concerné, ou </w:t>
      </w:r>
      <w:r w:rsidRPr="0002121E">
        <w:rPr>
          <w:rFonts w:ascii="Times New Roman" w:hAnsi="Times New Roman"/>
        </w:rPr>
        <w:br/>
        <w:t>iii) à l'exécution de ce dernier. Les sociétés de conseil sont en permanence tenues de faire état de toute situation de conflit d'intérêts réel, potentiel ou raisonnablement perceptible comme tel qui apparaîtrait lors de l'établissement de la manifestation d'intérêt, du processus de sélection ou de l'exécution du marché. La non-divulgation de telles situations peut notamment entraîner l'exclusion de la société de conseil, la résiliation du marché ou toute autre mesure appropriée en application de la Politique du FIDA en matière de prévention de la fraude et de la corruption dans le cadre de ses activités et opérations.</w:t>
      </w:r>
    </w:p>
    <w:p w14:paraId="2B990DC8" w14:textId="77777777" w:rsidR="0075138E" w:rsidRPr="0002121E" w:rsidRDefault="0075138E" w:rsidP="0075138E">
      <w:pPr>
        <w:pStyle w:val="Paragraphedeliste"/>
        <w:suppressAutoHyphens/>
        <w:ind w:left="-358"/>
        <w:jc w:val="both"/>
        <w:rPr>
          <w:rFonts w:ascii="Times New Roman" w:hAnsi="Times New Roman"/>
        </w:rPr>
      </w:pPr>
    </w:p>
    <w:p w14:paraId="4108AC04" w14:textId="77777777" w:rsidR="0075138E" w:rsidRPr="0002121E" w:rsidRDefault="0075138E" w:rsidP="0075138E">
      <w:pPr>
        <w:pStyle w:val="Paragraphedeliste"/>
        <w:suppressAutoHyphens/>
        <w:ind w:left="-358"/>
        <w:jc w:val="both"/>
        <w:rPr>
          <w:rFonts w:ascii="Times New Roman" w:hAnsi="Times New Roman"/>
        </w:rPr>
      </w:pPr>
      <w:r w:rsidRPr="0002121E">
        <w:rPr>
          <w:rFonts w:ascii="Times New Roman" w:hAnsi="Times New Roman"/>
        </w:rPr>
        <w:t xml:space="preserve">Les sociétés de conseil seront sélectionnées selon la méthode basée sur la qualité et les coûts expliquée dans le Guide pratique de passation des marchés consultable sur le site web du FIDA, à l'adresse suivante: </w:t>
      </w:r>
      <w:hyperlink r:id="rId16" w:history="1">
        <w:r w:rsidRPr="0002121E">
          <w:rPr>
            <w:rStyle w:val="Lienhypertexte"/>
            <w:rFonts w:ascii="Times New Roman" w:eastAsiaTheme="majorEastAsia" w:hAnsi="Times New Roman"/>
            <w:color w:val="auto"/>
          </w:rPr>
          <w:t>https://www.ifad.org/fr/project-procurement</w:t>
        </w:r>
      </w:hyperlink>
      <w:r w:rsidRPr="0002121E">
        <w:rPr>
          <w:rFonts w:ascii="Times New Roman" w:hAnsi="Times New Roman"/>
        </w:rPr>
        <w:t>.</w:t>
      </w:r>
    </w:p>
    <w:p w14:paraId="36795D35" w14:textId="77777777" w:rsidR="0075138E" w:rsidRDefault="0075138E" w:rsidP="0075138E">
      <w:pPr>
        <w:pStyle w:val="Paragraphedeliste"/>
        <w:suppressAutoHyphens/>
        <w:ind w:left="-358"/>
        <w:jc w:val="both"/>
        <w:rPr>
          <w:rFonts w:ascii="Times New Roman" w:hAnsi="Times New Roman"/>
        </w:rPr>
      </w:pPr>
    </w:p>
    <w:p w14:paraId="02DD3D1F" w14:textId="04BBDF7C" w:rsidR="0075138E" w:rsidRPr="0075138E" w:rsidRDefault="0075138E" w:rsidP="0075138E">
      <w:pPr>
        <w:pStyle w:val="Paragraphedeliste"/>
        <w:suppressAutoHyphens/>
        <w:ind w:left="-358"/>
        <w:jc w:val="both"/>
        <w:rPr>
          <w:rFonts w:ascii="Times New Roman" w:hAnsi="Times New Roman"/>
          <w:spacing w:val="-2"/>
        </w:rPr>
      </w:pPr>
      <w:r w:rsidRPr="0075138E">
        <w:rPr>
          <w:rFonts w:ascii="Times New Roman" w:hAnsi="Times New Roman"/>
          <w:b/>
          <w:bCs/>
          <w:color w:val="000000" w:themeColor="text1"/>
        </w:rPr>
        <w:t>Les critères de présélection Bureau/Cabinet de Consultance sont les suivants :</w:t>
      </w:r>
    </w:p>
    <w:p w14:paraId="7C7E7EE3" w14:textId="77777777" w:rsidR="0075138E" w:rsidRPr="006D7D08" w:rsidRDefault="0075138E" w:rsidP="0075138E">
      <w:pPr>
        <w:jc w:val="both"/>
        <w:rPr>
          <w:rFonts w:ascii="Times New Roman" w:hAnsi="Times New Roman"/>
          <w:b/>
          <w:bCs/>
          <w:color w:val="000000" w:themeColor="text1"/>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1417"/>
      </w:tblGrid>
      <w:tr w:rsidR="0075138E" w:rsidRPr="006D7D08" w14:paraId="5539BB5B" w14:textId="77777777" w:rsidTr="001861CF">
        <w:trPr>
          <w:trHeight w:val="429"/>
        </w:trPr>
        <w:tc>
          <w:tcPr>
            <w:tcW w:w="7655" w:type="dxa"/>
            <w:shd w:val="clear" w:color="auto" w:fill="B4C6E7"/>
          </w:tcPr>
          <w:p w14:paraId="1BD6C640" w14:textId="77777777" w:rsidR="0075138E" w:rsidRPr="006D7D08" w:rsidRDefault="0075138E" w:rsidP="00523187">
            <w:pPr>
              <w:spacing w:line="200" w:lineRule="exact"/>
              <w:rPr>
                <w:rFonts w:ascii="Times New Roman" w:hAnsi="Times New Roman"/>
                <w:b/>
                <w:color w:val="000000" w:themeColor="text1"/>
                <w:lang w:eastAsia="fr-FR"/>
              </w:rPr>
            </w:pPr>
          </w:p>
          <w:p w14:paraId="19805281" w14:textId="77777777" w:rsidR="0075138E" w:rsidRPr="006D7D08" w:rsidRDefault="0075138E" w:rsidP="00523187">
            <w:pPr>
              <w:spacing w:line="200" w:lineRule="exact"/>
              <w:rPr>
                <w:rFonts w:ascii="Times New Roman" w:hAnsi="Times New Roman"/>
                <w:b/>
                <w:color w:val="000000" w:themeColor="text1"/>
                <w:lang w:eastAsia="fr-FR"/>
              </w:rPr>
            </w:pPr>
            <w:r w:rsidRPr="006D7D08">
              <w:rPr>
                <w:rFonts w:ascii="Times New Roman" w:hAnsi="Times New Roman"/>
                <w:b/>
                <w:color w:val="000000" w:themeColor="text1"/>
                <w:lang w:eastAsia="fr-FR"/>
              </w:rPr>
              <w:t xml:space="preserve">Critère de sélection </w:t>
            </w:r>
          </w:p>
        </w:tc>
        <w:tc>
          <w:tcPr>
            <w:tcW w:w="1417" w:type="dxa"/>
            <w:shd w:val="clear" w:color="auto" w:fill="B4C6E7"/>
          </w:tcPr>
          <w:p w14:paraId="6AE9DCC0" w14:textId="77777777" w:rsidR="0075138E" w:rsidRPr="006D7D08" w:rsidRDefault="0075138E" w:rsidP="00523187">
            <w:pPr>
              <w:spacing w:line="200" w:lineRule="exact"/>
              <w:rPr>
                <w:rFonts w:ascii="Times New Roman" w:hAnsi="Times New Roman"/>
                <w:b/>
                <w:color w:val="000000" w:themeColor="text1"/>
                <w:lang w:eastAsia="fr-FR"/>
              </w:rPr>
            </w:pPr>
          </w:p>
          <w:p w14:paraId="28C6B34E" w14:textId="77777777" w:rsidR="0075138E" w:rsidRPr="006D7D08" w:rsidRDefault="0075138E" w:rsidP="00523187">
            <w:pPr>
              <w:spacing w:line="200" w:lineRule="exact"/>
              <w:rPr>
                <w:rFonts w:ascii="Times New Roman" w:hAnsi="Times New Roman"/>
                <w:b/>
                <w:color w:val="000000" w:themeColor="text1"/>
                <w:lang w:eastAsia="fr-FR"/>
              </w:rPr>
            </w:pPr>
            <w:r w:rsidRPr="006D7D08">
              <w:rPr>
                <w:rFonts w:ascii="Times New Roman" w:hAnsi="Times New Roman"/>
                <w:b/>
                <w:color w:val="000000" w:themeColor="text1"/>
                <w:lang w:eastAsia="fr-FR"/>
              </w:rPr>
              <w:t>Scores/100</w:t>
            </w:r>
          </w:p>
          <w:p w14:paraId="69D96D0F" w14:textId="77777777" w:rsidR="0075138E" w:rsidRPr="006D7D08" w:rsidRDefault="0075138E" w:rsidP="00523187">
            <w:pPr>
              <w:spacing w:line="200" w:lineRule="exact"/>
              <w:rPr>
                <w:rFonts w:ascii="Times New Roman" w:hAnsi="Times New Roman"/>
                <w:b/>
                <w:color w:val="000000" w:themeColor="text1"/>
                <w:lang w:eastAsia="fr-FR"/>
              </w:rPr>
            </w:pPr>
          </w:p>
        </w:tc>
      </w:tr>
      <w:tr w:rsidR="0075138E" w:rsidRPr="006D7D08" w14:paraId="12D8CE0E" w14:textId="77777777" w:rsidTr="00523187">
        <w:tc>
          <w:tcPr>
            <w:tcW w:w="7655" w:type="dxa"/>
            <w:shd w:val="clear" w:color="auto" w:fill="FFE599"/>
          </w:tcPr>
          <w:p w14:paraId="22D562E9" w14:textId="77777777" w:rsidR="0075138E" w:rsidRPr="006D7D08" w:rsidRDefault="0075138E" w:rsidP="00523187">
            <w:pPr>
              <w:spacing w:line="200" w:lineRule="exact"/>
              <w:rPr>
                <w:rFonts w:ascii="Times New Roman" w:hAnsi="Times New Roman"/>
                <w:b/>
                <w:bCs/>
                <w:color w:val="000000" w:themeColor="text1"/>
                <w:lang w:eastAsia="fr-FR"/>
              </w:rPr>
            </w:pPr>
          </w:p>
          <w:p w14:paraId="6F4037BE" w14:textId="77777777" w:rsidR="0075138E" w:rsidRPr="006D7D08" w:rsidRDefault="0075138E" w:rsidP="00523187">
            <w:pPr>
              <w:spacing w:line="200" w:lineRule="exact"/>
              <w:rPr>
                <w:rFonts w:ascii="Times New Roman" w:hAnsi="Times New Roman"/>
                <w:b/>
                <w:bCs/>
                <w:color w:val="000000" w:themeColor="text1"/>
                <w:highlight w:val="yellow"/>
                <w:lang w:eastAsia="fr-FR"/>
              </w:rPr>
            </w:pPr>
            <w:r w:rsidRPr="006D7D08">
              <w:rPr>
                <w:rFonts w:ascii="Times New Roman" w:hAnsi="Times New Roman"/>
                <w:b/>
                <w:bCs/>
                <w:color w:val="000000" w:themeColor="text1"/>
                <w:lang w:eastAsia="fr-FR"/>
              </w:rPr>
              <w:t xml:space="preserve">Expérience générale pertinente pour la mission : </w:t>
            </w:r>
          </w:p>
        </w:tc>
        <w:tc>
          <w:tcPr>
            <w:tcW w:w="1417" w:type="dxa"/>
            <w:shd w:val="clear" w:color="auto" w:fill="FFE599"/>
          </w:tcPr>
          <w:p w14:paraId="0DA76F95" w14:textId="77777777" w:rsidR="0075138E" w:rsidRPr="006D7D08" w:rsidRDefault="0075138E" w:rsidP="00523187">
            <w:pPr>
              <w:spacing w:line="200" w:lineRule="exact"/>
              <w:jc w:val="center"/>
              <w:rPr>
                <w:rFonts w:ascii="Times New Roman" w:hAnsi="Times New Roman"/>
                <w:b/>
                <w:bCs/>
                <w:color w:val="000000" w:themeColor="text1"/>
                <w:lang w:eastAsia="fr-FR"/>
              </w:rPr>
            </w:pPr>
          </w:p>
          <w:p w14:paraId="6B706ED5" w14:textId="77777777" w:rsidR="0075138E" w:rsidRPr="006D7D08" w:rsidRDefault="0075138E" w:rsidP="00523187">
            <w:pPr>
              <w:spacing w:line="200" w:lineRule="exact"/>
              <w:jc w:val="center"/>
              <w:rPr>
                <w:rFonts w:ascii="Times New Roman" w:hAnsi="Times New Roman"/>
                <w:b/>
                <w:bCs/>
                <w:color w:val="000000" w:themeColor="text1"/>
                <w:lang w:eastAsia="fr-FR"/>
              </w:rPr>
            </w:pPr>
            <w:r w:rsidRPr="006D7D08">
              <w:rPr>
                <w:rFonts w:ascii="Times New Roman" w:hAnsi="Times New Roman"/>
                <w:b/>
                <w:bCs/>
                <w:color w:val="000000" w:themeColor="text1"/>
                <w:lang w:eastAsia="fr-FR"/>
              </w:rPr>
              <w:t>30</w:t>
            </w:r>
          </w:p>
          <w:p w14:paraId="5358DB10" w14:textId="77777777" w:rsidR="0075138E" w:rsidRPr="006D7D08" w:rsidRDefault="0075138E" w:rsidP="00523187">
            <w:pPr>
              <w:spacing w:line="200" w:lineRule="exact"/>
              <w:jc w:val="center"/>
              <w:rPr>
                <w:rFonts w:ascii="Times New Roman" w:hAnsi="Times New Roman"/>
                <w:b/>
                <w:bCs/>
                <w:color w:val="000000" w:themeColor="text1"/>
                <w:highlight w:val="yellow"/>
                <w:lang w:eastAsia="fr-FR"/>
              </w:rPr>
            </w:pPr>
          </w:p>
        </w:tc>
      </w:tr>
      <w:tr w:rsidR="0075138E" w:rsidRPr="006D7D08" w14:paraId="72074BFF" w14:textId="77777777" w:rsidTr="00523187">
        <w:trPr>
          <w:trHeight w:val="208"/>
        </w:trPr>
        <w:tc>
          <w:tcPr>
            <w:tcW w:w="7655" w:type="dxa"/>
            <w:vAlign w:val="bottom"/>
          </w:tcPr>
          <w:p w14:paraId="3205C9DF" w14:textId="77777777" w:rsidR="0075138E" w:rsidRPr="006D7D08" w:rsidRDefault="0075138E" w:rsidP="00523187">
            <w:pPr>
              <w:pStyle w:val="Paragraphedeliste"/>
              <w:numPr>
                <w:ilvl w:val="0"/>
                <w:numId w:val="25"/>
              </w:numPr>
              <w:spacing w:line="200" w:lineRule="exact"/>
              <w:jc w:val="both"/>
              <w:rPr>
                <w:rFonts w:ascii="Times New Roman" w:hAnsi="Times New Roman"/>
                <w:bCs/>
                <w:iCs/>
                <w:color w:val="000000" w:themeColor="text1"/>
                <w:lang w:eastAsia="fr-FR"/>
              </w:rPr>
            </w:pPr>
            <w:r w:rsidRPr="006D7D08">
              <w:rPr>
                <w:rFonts w:ascii="Times New Roman" w:hAnsi="Times New Roman"/>
                <w:bCs/>
                <w:iCs/>
                <w:color w:val="000000" w:themeColor="text1"/>
                <w:lang w:eastAsia="fr-FR"/>
              </w:rPr>
              <w:t>Avoir au moins cinq (5) ans d’expériences générales du bureau avec preuve : (5 ans dans le domaine d’étude/enquête d’évaluation des réalisations) statut de la société (</w:t>
            </w:r>
            <w:r w:rsidRPr="006D7D08">
              <w:rPr>
                <w:rFonts w:ascii="Times New Roman" w:hAnsi="Times New Roman"/>
                <w:color w:val="000000" w:themeColor="text1"/>
              </w:rPr>
              <w:t>6 points par année d’expérience</w:t>
            </w:r>
            <w:r w:rsidRPr="006D7D08">
              <w:rPr>
                <w:rFonts w:ascii="Times New Roman" w:hAnsi="Times New Roman"/>
                <w:bCs/>
                <w:iCs/>
                <w:color w:val="000000" w:themeColor="text1"/>
                <w:lang w:eastAsia="fr-FR"/>
              </w:rPr>
              <w:t xml:space="preserve">) </w:t>
            </w:r>
          </w:p>
          <w:p w14:paraId="231E3B3E" w14:textId="77777777" w:rsidR="0075138E" w:rsidRPr="006D7D08" w:rsidRDefault="0075138E" w:rsidP="00523187">
            <w:pPr>
              <w:spacing w:line="200" w:lineRule="exact"/>
              <w:ind w:left="480"/>
              <w:jc w:val="both"/>
              <w:rPr>
                <w:rFonts w:ascii="Times New Roman" w:hAnsi="Times New Roman"/>
                <w:bCs/>
                <w:iCs/>
                <w:color w:val="000000" w:themeColor="text1"/>
                <w:lang w:eastAsia="fr-FR"/>
              </w:rPr>
            </w:pPr>
          </w:p>
          <w:p w14:paraId="2125D25C" w14:textId="77777777" w:rsidR="0075138E" w:rsidRPr="006D7D08" w:rsidRDefault="0075138E" w:rsidP="00523187">
            <w:pPr>
              <w:pStyle w:val="Paragraphedeliste"/>
              <w:numPr>
                <w:ilvl w:val="1"/>
                <w:numId w:val="26"/>
              </w:numPr>
              <w:spacing w:line="200" w:lineRule="exact"/>
              <w:jc w:val="both"/>
              <w:rPr>
                <w:rFonts w:ascii="Times New Roman" w:hAnsi="Times New Roman"/>
                <w:b/>
                <w:iCs/>
                <w:color w:val="000000" w:themeColor="text1"/>
                <w:lang w:eastAsia="fr-FR"/>
              </w:rPr>
            </w:pPr>
            <w:r w:rsidRPr="006D7D08">
              <w:rPr>
                <w:rFonts w:ascii="Times New Roman" w:hAnsi="Times New Roman"/>
                <w:b/>
                <w:iCs/>
                <w:color w:val="000000" w:themeColor="text1"/>
                <w:lang w:eastAsia="fr-FR"/>
              </w:rPr>
              <w:t>Moins de 5 ans d’expérience générale :0 point</w:t>
            </w:r>
          </w:p>
          <w:p w14:paraId="4303E552" w14:textId="77777777" w:rsidR="0075138E" w:rsidRPr="006D7D08" w:rsidRDefault="0075138E" w:rsidP="00523187">
            <w:pPr>
              <w:pStyle w:val="Paragraphedeliste"/>
              <w:spacing w:line="200" w:lineRule="exact"/>
              <w:ind w:left="752"/>
              <w:jc w:val="both"/>
              <w:rPr>
                <w:rFonts w:ascii="Times New Roman" w:hAnsi="Times New Roman"/>
                <w:b/>
                <w:iCs/>
                <w:color w:val="000000" w:themeColor="text1"/>
                <w:lang w:eastAsia="fr-FR"/>
              </w:rPr>
            </w:pPr>
          </w:p>
          <w:p w14:paraId="078142B9" w14:textId="77777777" w:rsidR="0075138E" w:rsidRPr="006D7D08" w:rsidRDefault="0075138E" w:rsidP="00523187">
            <w:pPr>
              <w:pStyle w:val="Paragraphedeliste"/>
              <w:numPr>
                <w:ilvl w:val="0"/>
                <w:numId w:val="26"/>
              </w:numPr>
              <w:spacing w:line="200" w:lineRule="exact"/>
              <w:jc w:val="both"/>
              <w:rPr>
                <w:rFonts w:ascii="Times New Roman" w:hAnsi="Times New Roman"/>
                <w:b/>
                <w:iCs/>
                <w:color w:val="000000" w:themeColor="text1"/>
                <w:lang w:eastAsia="fr-FR"/>
              </w:rPr>
            </w:pPr>
            <w:r w:rsidRPr="006D7D08">
              <w:rPr>
                <w:rFonts w:ascii="Times New Roman" w:hAnsi="Times New Roman"/>
                <w:b/>
                <w:i/>
                <w:color w:val="000000" w:themeColor="text1"/>
                <w:lang w:eastAsia="fr-FR"/>
              </w:rPr>
              <w:t xml:space="preserve">Si 5 ans d’expériences professionnelles générale : </w:t>
            </w:r>
            <w:r w:rsidRPr="006D7D08">
              <w:rPr>
                <w:rFonts w:ascii="Times New Roman" w:hAnsi="Times New Roman"/>
                <w:b/>
                <w:i/>
                <w:color w:val="000000" w:themeColor="text1"/>
                <w:u w:val="single"/>
                <w:lang w:eastAsia="fr-FR"/>
              </w:rPr>
              <w:t>25 points</w:t>
            </w:r>
            <w:r w:rsidRPr="006D7D08">
              <w:rPr>
                <w:rFonts w:ascii="Times New Roman" w:hAnsi="Times New Roman"/>
                <w:b/>
                <w:i/>
                <w:color w:val="000000" w:themeColor="text1"/>
                <w:lang w:eastAsia="fr-FR"/>
              </w:rPr>
              <w:t>, soit 5</w:t>
            </w:r>
            <w:r w:rsidRPr="006D7D08">
              <w:rPr>
                <w:rFonts w:ascii="Times New Roman" w:hAnsi="Times New Roman"/>
                <w:b/>
                <w:i/>
                <w:color w:val="000000" w:themeColor="text1"/>
                <w:u w:val="single"/>
                <w:lang w:eastAsia="fr-FR"/>
              </w:rPr>
              <w:t xml:space="preserve"> points</w:t>
            </w:r>
            <w:r w:rsidRPr="006D7D08">
              <w:rPr>
                <w:rFonts w:ascii="Times New Roman" w:hAnsi="Times New Roman"/>
                <w:b/>
                <w:i/>
                <w:color w:val="000000" w:themeColor="text1"/>
                <w:lang w:eastAsia="fr-FR"/>
              </w:rPr>
              <w:t xml:space="preserve"> par année d’expérience Générale :</w:t>
            </w:r>
            <w:r w:rsidRPr="006D7D08">
              <w:rPr>
                <w:rFonts w:ascii="Times New Roman" w:hAnsi="Times New Roman"/>
                <w:b/>
                <w:color w:val="000000" w:themeColor="text1"/>
              </w:rPr>
              <w:t xml:space="preserve"> Statut de la société</w:t>
            </w:r>
            <w:r w:rsidRPr="006D7D08">
              <w:rPr>
                <w:rFonts w:ascii="Times New Roman" w:hAnsi="Times New Roman"/>
                <w:b/>
                <w:iCs/>
                <w:color w:val="000000" w:themeColor="text1"/>
                <w:lang w:eastAsia="fr-FR"/>
              </w:rPr>
              <w:t>.</w:t>
            </w:r>
          </w:p>
          <w:p w14:paraId="04E97513" w14:textId="77777777" w:rsidR="0075138E" w:rsidRPr="006D7D08" w:rsidRDefault="0075138E" w:rsidP="00523187">
            <w:pPr>
              <w:pStyle w:val="Paragraphedeliste"/>
              <w:spacing w:line="200" w:lineRule="exact"/>
              <w:jc w:val="both"/>
              <w:rPr>
                <w:rFonts w:ascii="Times New Roman" w:hAnsi="Times New Roman"/>
                <w:b/>
                <w:iCs/>
                <w:color w:val="000000" w:themeColor="text1"/>
                <w:lang w:eastAsia="fr-FR"/>
              </w:rPr>
            </w:pPr>
          </w:p>
          <w:p w14:paraId="0B3D006B" w14:textId="77777777" w:rsidR="0075138E" w:rsidRPr="006D7D08" w:rsidRDefault="0075138E" w:rsidP="00523187">
            <w:pPr>
              <w:pStyle w:val="Paragraphedeliste"/>
              <w:numPr>
                <w:ilvl w:val="0"/>
                <w:numId w:val="26"/>
              </w:numPr>
              <w:spacing w:line="200" w:lineRule="exact"/>
              <w:jc w:val="both"/>
              <w:rPr>
                <w:rFonts w:ascii="Times New Roman" w:hAnsi="Times New Roman"/>
                <w:b/>
                <w:iCs/>
                <w:color w:val="000000" w:themeColor="text1"/>
                <w:lang w:eastAsia="fr-FR"/>
              </w:rPr>
            </w:pPr>
            <w:r w:rsidRPr="006D7D08">
              <w:rPr>
                <w:rFonts w:ascii="Times New Roman" w:hAnsi="Times New Roman"/>
                <w:b/>
                <w:i/>
                <w:color w:val="000000" w:themeColor="text1"/>
                <w:lang w:eastAsia="fr-FR"/>
              </w:rPr>
              <w:t>Plus de 5 ans d’expérience générale, 01 point / an d’expérience générale sans dépasser 05 points.</w:t>
            </w:r>
          </w:p>
          <w:p w14:paraId="3E45CA49" w14:textId="77777777" w:rsidR="0075138E" w:rsidRPr="006D7D08" w:rsidRDefault="0075138E" w:rsidP="00523187">
            <w:pPr>
              <w:pStyle w:val="Paragraphedeliste"/>
              <w:spacing w:line="200" w:lineRule="exact"/>
              <w:jc w:val="both"/>
              <w:rPr>
                <w:rFonts w:ascii="Times New Roman" w:hAnsi="Times New Roman"/>
                <w:bCs/>
                <w:iCs/>
                <w:color w:val="000000" w:themeColor="text1"/>
                <w:lang w:eastAsia="fr-FR"/>
              </w:rPr>
            </w:pPr>
          </w:p>
        </w:tc>
        <w:tc>
          <w:tcPr>
            <w:tcW w:w="1417" w:type="dxa"/>
          </w:tcPr>
          <w:p w14:paraId="166E1BF4" w14:textId="77777777" w:rsidR="0075138E" w:rsidRPr="006D7D08" w:rsidRDefault="0075138E" w:rsidP="00523187">
            <w:pPr>
              <w:spacing w:line="200" w:lineRule="exact"/>
              <w:jc w:val="center"/>
              <w:rPr>
                <w:rFonts w:ascii="Times New Roman" w:hAnsi="Times New Roman"/>
                <w:bCs/>
                <w:color w:val="000000" w:themeColor="text1"/>
                <w:lang w:eastAsia="fr-FR"/>
              </w:rPr>
            </w:pPr>
          </w:p>
          <w:p w14:paraId="1933136B" w14:textId="77777777" w:rsidR="0075138E" w:rsidRPr="006D7D08" w:rsidRDefault="0075138E" w:rsidP="00523187">
            <w:pPr>
              <w:spacing w:line="200" w:lineRule="exact"/>
              <w:jc w:val="center"/>
              <w:rPr>
                <w:rFonts w:ascii="Times New Roman" w:hAnsi="Times New Roman"/>
                <w:bCs/>
                <w:color w:val="000000" w:themeColor="text1"/>
                <w:lang w:eastAsia="fr-FR"/>
              </w:rPr>
            </w:pPr>
          </w:p>
          <w:p w14:paraId="577CB70D" w14:textId="77777777" w:rsidR="0075138E" w:rsidRPr="006D7D08" w:rsidRDefault="0075138E" w:rsidP="00523187">
            <w:pPr>
              <w:spacing w:line="200" w:lineRule="exact"/>
              <w:jc w:val="center"/>
              <w:rPr>
                <w:rFonts w:ascii="Times New Roman" w:hAnsi="Times New Roman"/>
                <w:bCs/>
                <w:color w:val="000000" w:themeColor="text1"/>
                <w:lang w:eastAsia="fr-FR"/>
              </w:rPr>
            </w:pPr>
            <w:r w:rsidRPr="006D7D08">
              <w:rPr>
                <w:rFonts w:ascii="Times New Roman" w:hAnsi="Times New Roman"/>
                <w:bCs/>
                <w:color w:val="000000" w:themeColor="text1"/>
                <w:lang w:eastAsia="fr-FR"/>
              </w:rPr>
              <w:t>30</w:t>
            </w:r>
          </w:p>
          <w:p w14:paraId="66875CFD" w14:textId="77777777" w:rsidR="0075138E" w:rsidRPr="006D7D08" w:rsidRDefault="0075138E" w:rsidP="00523187">
            <w:pPr>
              <w:spacing w:line="200" w:lineRule="exact"/>
              <w:jc w:val="center"/>
              <w:rPr>
                <w:rFonts w:ascii="Times New Roman" w:hAnsi="Times New Roman"/>
                <w:bCs/>
                <w:color w:val="000000" w:themeColor="text1"/>
                <w:lang w:eastAsia="fr-FR"/>
              </w:rPr>
            </w:pPr>
          </w:p>
        </w:tc>
      </w:tr>
      <w:tr w:rsidR="0075138E" w:rsidRPr="006D7D08" w14:paraId="18CF5761" w14:textId="77777777" w:rsidTr="00523187">
        <w:trPr>
          <w:trHeight w:val="60"/>
        </w:trPr>
        <w:tc>
          <w:tcPr>
            <w:tcW w:w="7655" w:type="dxa"/>
            <w:shd w:val="clear" w:color="auto" w:fill="FFE599"/>
            <w:vAlign w:val="bottom"/>
          </w:tcPr>
          <w:p w14:paraId="1CFB59AB" w14:textId="77777777" w:rsidR="0075138E" w:rsidRPr="006D7D08" w:rsidRDefault="0075138E" w:rsidP="00523187">
            <w:pPr>
              <w:spacing w:line="200" w:lineRule="exact"/>
              <w:rPr>
                <w:rFonts w:ascii="Times New Roman" w:hAnsi="Times New Roman"/>
                <w:b/>
                <w:color w:val="000000" w:themeColor="text1"/>
                <w:lang w:eastAsia="fr-FR"/>
              </w:rPr>
            </w:pPr>
          </w:p>
          <w:p w14:paraId="71ABBB7A" w14:textId="77777777" w:rsidR="0075138E" w:rsidRPr="006D7D08" w:rsidRDefault="0075138E" w:rsidP="00523187">
            <w:pPr>
              <w:spacing w:line="200" w:lineRule="exact"/>
              <w:rPr>
                <w:rFonts w:ascii="Times New Roman" w:hAnsi="Times New Roman"/>
                <w:b/>
                <w:color w:val="000000" w:themeColor="text1"/>
                <w:lang w:eastAsia="fr-FR"/>
              </w:rPr>
            </w:pPr>
            <w:r w:rsidRPr="006D7D08">
              <w:rPr>
                <w:rFonts w:ascii="Times New Roman" w:hAnsi="Times New Roman"/>
                <w:b/>
                <w:color w:val="000000" w:themeColor="text1"/>
                <w:lang w:eastAsia="fr-FR"/>
              </w:rPr>
              <w:t>Expérience spécifique pertinente pour la mission</w:t>
            </w:r>
          </w:p>
          <w:p w14:paraId="644426A9" w14:textId="77777777" w:rsidR="0075138E" w:rsidRPr="006D7D08" w:rsidRDefault="0075138E" w:rsidP="00523187">
            <w:pPr>
              <w:spacing w:line="200" w:lineRule="exact"/>
              <w:rPr>
                <w:rFonts w:ascii="Times New Roman" w:hAnsi="Times New Roman"/>
                <w:b/>
                <w:color w:val="000000" w:themeColor="text1"/>
                <w:lang w:eastAsia="fr-FR"/>
              </w:rPr>
            </w:pPr>
          </w:p>
        </w:tc>
        <w:tc>
          <w:tcPr>
            <w:tcW w:w="1417" w:type="dxa"/>
            <w:shd w:val="clear" w:color="auto" w:fill="FFE599"/>
          </w:tcPr>
          <w:p w14:paraId="258C1E9A" w14:textId="77777777" w:rsidR="0075138E" w:rsidRPr="006D7D08" w:rsidRDefault="0075138E" w:rsidP="00523187">
            <w:pPr>
              <w:spacing w:line="200" w:lineRule="exact"/>
              <w:jc w:val="center"/>
              <w:rPr>
                <w:rFonts w:ascii="Times New Roman" w:hAnsi="Times New Roman"/>
                <w:b/>
                <w:color w:val="000000" w:themeColor="text1"/>
                <w:lang w:eastAsia="fr-FR"/>
              </w:rPr>
            </w:pPr>
          </w:p>
          <w:p w14:paraId="0B7EC16E" w14:textId="77777777" w:rsidR="0075138E" w:rsidRPr="006D7D08" w:rsidRDefault="0075138E" w:rsidP="00523187">
            <w:pPr>
              <w:spacing w:line="200" w:lineRule="exact"/>
              <w:jc w:val="center"/>
              <w:rPr>
                <w:rFonts w:ascii="Times New Roman" w:hAnsi="Times New Roman"/>
                <w:b/>
                <w:color w:val="000000" w:themeColor="text1"/>
                <w:highlight w:val="yellow"/>
                <w:lang w:eastAsia="fr-FR"/>
              </w:rPr>
            </w:pPr>
            <w:r w:rsidRPr="006D7D08">
              <w:rPr>
                <w:rFonts w:ascii="Times New Roman" w:hAnsi="Times New Roman"/>
                <w:b/>
                <w:color w:val="000000" w:themeColor="text1"/>
                <w:lang w:eastAsia="fr-FR"/>
              </w:rPr>
              <w:t>70</w:t>
            </w:r>
          </w:p>
        </w:tc>
      </w:tr>
      <w:tr w:rsidR="0075138E" w:rsidRPr="006D7D08" w14:paraId="43E5AF6A" w14:textId="77777777" w:rsidTr="00523187">
        <w:trPr>
          <w:trHeight w:val="996"/>
        </w:trPr>
        <w:tc>
          <w:tcPr>
            <w:tcW w:w="7655" w:type="dxa"/>
            <w:vAlign w:val="bottom"/>
          </w:tcPr>
          <w:p w14:paraId="77BEA4D8" w14:textId="77777777" w:rsidR="0075138E" w:rsidRPr="006D7D08" w:rsidRDefault="0075138E" w:rsidP="00523187">
            <w:pPr>
              <w:pStyle w:val="Paragraphedeliste"/>
              <w:numPr>
                <w:ilvl w:val="0"/>
                <w:numId w:val="20"/>
              </w:numPr>
              <w:jc w:val="both"/>
              <w:rPr>
                <w:rFonts w:ascii="Times New Roman" w:hAnsi="Times New Roman"/>
                <w:b/>
                <w:bCs/>
                <w:color w:val="000000" w:themeColor="text1"/>
              </w:rPr>
            </w:pPr>
            <w:r w:rsidRPr="006D7D08">
              <w:rPr>
                <w:rFonts w:ascii="Times New Roman" w:hAnsi="Times New Roman"/>
                <w:color w:val="000000" w:themeColor="text1"/>
              </w:rPr>
              <w:t>Expérience spécifique du bureau avec preuve (Avoir réalisé et réussi cinq (05) missions d’étude / enquête d’évaluation des réalisations ou des études similaires) : deux points par mission avec preuve (PV de réception sans réserve ou attestation de bonne fin).</w:t>
            </w:r>
          </w:p>
          <w:p w14:paraId="67C6F764" w14:textId="77777777" w:rsidR="0075138E" w:rsidRPr="006D7D08" w:rsidRDefault="0075138E" w:rsidP="00523187">
            <w:pPr>
              <w:spacing w:line="200" w:lineRule="exact"/>
              <w:contextualSpacing/>
              <w:jc w:val="both"/>
              <w:rPr>
                <w:rFonts w:ascii="Times New Roman" w:hAnsi="Times New Roman"/>
                <w:bCs/>
                <w:color w:val="000000" w:themeColor="text1"/>
                <w:lang w:eastAsia="fr-FR"/>
              </w:rPr>
            </w:pPr>
          </w:p>
          <w:p w14:paraId="570D9A28" w14:textId="77777777" w:rsidR="0075138E" w:rsidRPr="006D7D08" w:rsidRDefault="0075138E" w:rsidP="00523187">
            <w:pPr>
              <w:spacing w:line="200" w:lineRule="exact"/>
              <w:ind w:left="360"/>
              <w:contextualSpacing/>
              <w:jc w:val="both"/>
              <w:rPr>
                <w:rFonts w:ascii="Times New Roman" w:hAnsi="Times New Roman"/>
                <w:bCs/>
                <w:color w:val="000000" w:themeColor="text1"/>
                <w:lang w:eastAsia="fr-FR"/>
              </w:rPr>
            </w:pPr>
          </w:p>
          <w:p w14:paraId="3FDFE0C6" w14:textId="77777777" w:rsidR="0075138E" w:rsidRPr="006D7D08" w:rsidRDefault="0075138E" w:rsidP="00523187">
            <w:pPr>
              <w:pStyle w:val="Paragraphedeliste"/>
              <w:numPr>
                <w:ilvl w:val="0"/>
                <w:numId w:val="27"/>
              </w:numPr>
              <w:spacing w:line="200" w:lineRule="exact"/>
              <w:jc w:val="both"/>
              <w:rPr>
                <w:rFonts w:ascii="Times New Roman" w:hAnsi="Times New Roman"/>
                <w:b/>
                <w:color w:val="000000" w:themeColor="text1"/>
                <w:lang w:eastAsia="fr-FR"/>
              </w:rPr>
            </w:pPr>
            <w:r w:rsidRPr="006D7D08">
              <w:rPr>
                <w:rFonts w:ascii="Times New Roman" w:hAnsi="Times New Roman"/>
                <w:b/>
                <w:color w:val="000000" w:themeColor="text1"/>
                <w:lang w:eastAsia="fr-FR"/>
              </w:rPr>
              <w:t>Moins de 05 expériences : 0 points</w:t>
            </w:r>
          </w:p>
          <w:p w14:paraId="0ABEE985" w14:textId="77777777" w:rsidR="0075138E" w:rsidRPr="006D7D08" w:rsidRDefault="0075138E" w:rsidP="00523187">
            <w:pPr>
              <w:spacing w:line="200" w:lineRule="exact"/>
              <w:ind w:left="720"/>
              <w:contextualSpacing/>
              <w:jc w:val="both"/>
              <w:rPr>
                <w:rFonts w:ascii="Times New Roman" w:hAnsi="Times New Roman"/>
                <w:b/>
                <w:color w:val="000000" w:themeColor="text1"/>
                <w:lang w:eastAsia="fr-FR"/>
              </w:rPr>
            </w:pPr>
          </w:p>
          <w:p w14:paraId="591141C5" w14:textId="77777777" w:rsidR="0075138E" w:rsidRPr="006D7D08" w:rsidRDefault="0075138E" w:rsidP="00523187">
            <w:pPr>
              <w:pStyle w:val="Paragraphedeliste"/>
              <w:numPr>
                <w:ilvl w:val="0"/>
                <w:numId w:val="27"/>
              </w:numPr>
              <w:spacing w:line="200" w:lineRule="exact"/>
              <w:jc w:val="both"/>
              <w:rPr>
                <w:rFonts w:ascii="Times New Roman" w:hAnsi="Times New Roman"/>
                <w:b/>
                <w:bCs/>
                <w:i/>
                <w:iCs/>
                <w:color w:val="000000" w:themeColor="text1"/>
                <w:lang w:eastAsia="fr-FR"/>
              </w:rPr>
            </w:pPr>
            <w:r w:rsidRPr="006D7D08">
              <w:rPr>
                <w:rFonts w:ascii="Times New Roman" w:hAnsi="Times New Roman"/>
                <w:b/>
                <w:bCs/>
                <w:i/>
                <w:iCs/>
                <w:color w:val="000000" w:themeColor="text1"/>
                <w:kern w:val="2"/>
                <w:u w:val="single"/>
              </w:rPr>
              <w:t>05</w:t>
            </w:r>
            <w:r w:rsidRPr="006D7D08">
              <w:rPr>
                <w:rFonts w:ascii="Times New Roman" w:hAnsi="Times New Roman"/>
                <w:b/>
                <w:bCs/>
                <w:i/>
                <w:iCs/>
                <w:color w:val="000000" w:themeColor="text1"/>
                <w:kern w:val="2"/>
                <w:u w:val="single"/>
                <w:lang w:val="fr-BE"/>
              </w:rPr>
              <w:t xml:space="preserve"> expériences </w:t>
            </w:r>
            <w:r w:rsidRPr="006D7D08">
              <w:rPr>
                <w:rFonts w:ascii="Times New Roman" w:hAnsi="Times New Roman"/>
                <w:b/>
                <w:bCs/>
                <w:i/>
                <w:iCs/>
                <w:color w:val="000000" w:themeColor="text1"/>
                <w:kern w:val="2"/>
                <w:lang w:val="fr-BE"/>
              </w:rPr>
              <w:t xml:space="preserve">:12 </w:t>
            </w:r>
            <w:r w:rsidRPr="006D7D08">
              <w:rPr>
                <w:rFonts w:ascii="Times New Roman" w:hAnsi="Times New Roman"/>
                <w:b/>
                <w:bCs/>
                <w:i/>
                <w:iCs/>
                <w:color w:val="000000" w:themeColor="text1"/>
                <w:lang w:eastAsia="fr-FR"/>
              </w:rPr>
              <w:t>points par expérience justifiée par un document officiel/attestation de bonne fin, soit 60 points.</w:t>
            </w:r>
          </w:p>
          <w:p w14:paraId="06151416" w14:textId="77777777" w:rsidR="0075138E" w:rsidRPr="006D7D08" w:rsidRDefault="0075138E" w:rsidP="00523187">
            <w:pPr>
              <w:spacing w:line="200" w:lineRule="exact"/>
              <w:contextualSpacing/>
              <w:jc w:val="both"/>
              <w:rPr>
                <w:rFonts w:ascii="Times New Roman" w:hAnsi="Times New Roman"/>
                <w:bCs/>
                <w:color w:val="000000" w:themeColor="text1"/>
                <w:lang w:eastAsia="fr-FR"/>
              </w:rPr>
            </w:pPr>
          </w:p>
          <w:p w14:paraId="71B04A95" w14:textId="77777777" w:rsidR="0075138E" w:rsidRPr="006D7D08" w:rsidRDefault="0075138E" w:rsidP="00523187">
            <w:pPr>
              <w:pStyle w:val="Paragraphedeliste"/>
              <w:numPr>
                <w:ilvl w:val="0"/>
                <w:numId w:val="27"/>
              </w:numPr>
              <w:spacing w:line="200" w:lineRule="exact"/>
              <w:jc w:val="both"/>
              <w:rPr>
                <w:rFonts w:ascii="Times New Roman" w:hAnsi="Times New Roman"/>
                <w:bCs/>
                <w:color w:val="000000" w:themeColor="text1"/>
                <w:lang w:eastAsia="fr-FR"/>
              </w:rPr>
            </w:pPr>
            <w:r w:rsidRPr="006D7D08">
              <w:rPr>
                <w:rFonts w:ascii="Times New Roman" w:hAnsi="Times New Roman"/>
                <w:b/>
                <w:bCs/>
                <w:i/>
                <w:iCs/>
                <w:color w:val="000000" w:themeColor="text1"/>
                <w:kern w:val="2"/>
                <w:u w:val="single"/>
                <w:lang w:val="fr-BE"/>
              </w:rPr>
              <w:t>Plus de 05 expériences :</w:t>
            </w:r>
            <w:r w:rsidRPr="006D7D08">
              <w:rPr>
                <w:rFonts w:ascii="Times New Roman" w:hAnsi="Times New Roman"/>
                <w:b/>
                <w:bCs/>
                <w:i/>
                <w:iCs/>
                <w:color w:val="000000" w:themeColor="text1"/>
                <w:kern w:val="2"/>
                <w:lang w:val="fr-BE"/>
              </w:rPr>
              <w:t xml:space="preserve"> 2 points par expérience sans dépasser 5 expériences</w:t>
            </w:r>
          </w:p>
          <w:p w14:paraId="132A37FC" w14:textId="77777777" w:rsidR="0075138E" w:rsidRPr="006D7D08" w:rsidRDefault="0075138E" w:rsidP="00523187">
            <w:pPr>
              <w:spacing w:line="200" w:lineRule="exact"/>
              <w:ind w:left="459"/>
              <w:contextualSpacing/>
              <w:jc w:val="both"/>
              <w:rPr>
                <w:rFonts w:ascii="Times New Roman" w:hAnsi="Times New Roman"/>
                <w:bCs/>
                <w:color w:val="000000" w:themeColor="text1"/>
                <w:highlight w:val="yellow"/>
                <w:lang w:eastAsia="fr-FR"/>
              </w:rPr>
            </w:pPr>
          </w:p>
        </w:tc>
        <w:tc>
          <w:tcPr>
            <w:tcW w:w="1417" w:type="dxa"/>
          </w:tcPr>
          <w:p w14:paraId="55B269C8" w14:textId="77777777" w:rsidR="0075138E" w:rsidRPr="006D7D08" w:rsidRDefault="0075138E" w:rsidP="00523187">
            <w:pPr>
              <w:spacing w:line="200" w:lineRule="exact"/>
              <w:jc w:val="center"/>
              <w:rPr>
                <w:rFonts w:ascii="Times New Roman" w:hAnsi="Times New Roman"/>
                <w:bCs/>
                <w:color w:val="000000" w:themeColor="text1"/>
                <w:lang w:eastAsia="fr-FR"/>
              </w:rPr>
            </w:pPr>
          </w:p>
          <w:p w14:paraId="3890F014" w14:textId="77777777" w:rsidR="0075138E" w:rsidRPr="006D7D08" w:rsidRDefault="0075138E" w:rsidP="00523187">
            <w:pPr>
              <w:spacing w:line="200" w:lineRule="exact"/>
              <w:jc w:val="center"/>
              <w:rPr>
                <w:rFonts w:ascii="Times New Roman" w:hAnsi="Times New Roman"/>
                <w:bCs/>
                <w:color w:val="000000" w:themeColor="text1"/>
                <w:lang w:eastAsia="fr-FR"/>
              </w:rPr>
            </w:pPr>
          </w:p>
          <w:p w14:paraId="2B57019D" w14:textId="77777777" w:rsidR="0075138E" w:rsidRPr="006D7D08" w:rsidRDefault="0075138E" w:rsidP="00523187">
            <w:pPr>
              <w:spacing w:line="200" w:lineRule="exact"/>
              <w:jc w:val="center"/>
              <w:rPr>
                <w:rFonts w:ascii="Times New Roman" w:hAnsi="Times New Roman"/>
                <w:bCs/>
                <w:color w:val="000000" w:themeColor="text1"/>
                <w:lang w:eastAsia="fr-FR"/>
              </w:rPr>
            </w:pPr>
          </w:p>
        </w:tc>
      </w:tr>
      <w:tr w:rsidR="0075138E" w:rsidRPr="006D7D08" w14:paraId="5243B54F" w14:textId="77777777" w:rsidTr="00523187">
        <w:trPr>
          <w:trHeight w:val="60"/>
        </w:trPr>
        <w:tc>
          <w:tcPr>
            <w:tcW w:w="7655" w:type="dxa"/>
            <w:shd w:val="clear" w:color="auto" w:fill="C5E0B3" w:themeFill="accent6" w:themeFillTint="66"/>
            <w:vAlign w:val="bottom"/>
          </w:tcPr>
          <w:p w14:paraId="5D874501" w14:textId="77777777" w:rsidR="0075138E" w:rsidRDefault="0075138E" w:rsidP="00523187">
            <w:pPr>
              <w:spacing w:line="200" w:lineRule="exact"/>
              <w:jc w:val="both"/>
              <w:rPr>
                <w:rFonts w:ascii="Times New Roman" w:hAnsi="Times New Roman"/>
                <w:b/>
                <w:bCs/>
                <w:color w:val="000000" w:themeColor="text1"/>
                <w:kern w:val="2"/>
              </w:rPr>
            </w:pPr>
          </w:p>
          <w:p w14:paraId="296F2CDA" w14:textId="77777777" w:rsidR="0075138E" w:rsidRDefault="0075138E" w:rsidP="00523187">
            <w:pPr>
              <w:spacing w:line="200" w:lineRule="exact"/>
              <w:jc w:val="both"/>
              <w:rPr>
                <w:rFonts w:ascii="Times New Roman" w:hAnsi="Times New Roman"/>
                <w:b/>
                <w:bCs/>
                <w:color w:val="000000" w:themeColor="text1"/>
                <w:kern w:val="2"/>
              </w:rPr>
            </w:pPr>
            <w:r w:rsidRPr="006D7D08">
              <w:rPr>
                <w:rFonts w:ascii="Times New Roman" w:hAnsi="Times New Roman"/>
                <w:b/>
                <w:bCs/>
                <w:color w:val="000000" w:themeColor="text1"/>
                <w:kern w:val="2"/>
              </w:rPr>
              <w:t xml:space="preserve">Total cotation du Cabinet </w:t>
            </w:r>
          </w:p>
          <w:p w14:paraId="291879D8" w14:textId="77777777" w:rsidR="0075138E" w:rsidRPr="006D7D08" w:rsidRDefault="0075138E" w:rsidP="00523187">
            <w:pPr>
              <w:spacing w:line="200" w:lineRule="exact"/>
              <w:jc w:val="both"/>
              <w:rPr>
                <w:rFonts w:ascii="Times New Roman" w:hAnsi="Times New Roman"/>
                <w:b/>
                <w:bCs/>
                <w:color w:val="000000" w:themeColor="text1"/>
                <w:kern w:val="2"/>
              </w:rPr>
            </w:pPr>
          </w:p>
        </w:tc>
        <w:tc>
          <w:tcPr>
            <w:tcW w:w="1417" w:type="dxa"/>
            <w:shd w:val="clear" w:color="auto" w:fill="C5E0B3" w:themeFill="accent6" w:themeFillTint="66"/>
          </w:tcPr>
          <w:p w14:paraId="2B07145C" w14:textId="77777777" w:rsidR="0075138E" w:rsidRDefault="0075138E" w:rsidP="00523187">
            <w:pPr>
              <w:spacing w:line="200" w:lineRule="exact"/>
              <w:jc w:val="center"/>
              <w:rPr>
                <w:rFonts w:ascii="Times New Roman" w:hAnsi="Times New Roman"/>
                <w:b/>
                <w:bCs/>
                <w:color w:val="000000" w:themeColor="text1"/>
                <w:lang w:eastAsia="fr-FR"/>
              </w:rPr>
            </w:pPr>
          </w:p>
          <w:p w14:paraId="49A4CC70" w14:textId="77777777" w:rsidR="0075138E" w:rsidRPr="006D7D08" w:rsidRDefault="0075138E" w:rsidP="00523187">
            <w:pPr>
              <w:spacing w:line="200" w:lineRule="exact"/>
              <w:jc w:val="center"/>
              <w:rPr>
                <w:rFonts w:ascii="Times New Roman" w:hAnsi="Times New Roman"/>
                <w:b/>
                <w:bCs/>
                <w:color w:val="000000" w:themeColor="text1"/>
                <w:lang w:eastAsia="fr-FR"/>
              </w:rPr>
            </w:pPr>
            <w:r w:rsidRPr="006D7D08">
              <w:rPr>
                <w:rFonts w:ascii="Times New Roman" w:hAnsi="Times New Roman"/>
                <w:b/>
                <w:bCs/>
                <w:color w:val="000000" w:themeColor="text1"/>
                <w:lang w:eastAsia="fr-FR"/>
              </w:rPr>
              <w:t>100</w:t>
            </w:r>
          </w:p>
        </w:tc>
      </w:tr>
    </w:tbl>
    <w:p w14:paraId="0A8F82A0" w14:textId="77777777" w:rsidR="0075138E" w:rsidRPr="006D7D08" w:rsidRDefault="0075138E" w:rsidP="0075138E">
      <w:pPr>
        <w:jc w:val="both"/>
        <w:rPr>
          <w:rFonts w:ascii="Times New Roman" w:hAnsi="Times New Roman"/>
          <w:color w:val="000000" w:themeColor="text1"/>
        </w:rPr>
      </w:pPr>
    </w:p>
    <w:p w14:paraId="3E92EF52" w14:textId="77777777" w:rsidR="0075138E" w:rsidRPr="0002121E" w:rsidRDefault="0075138E" w:rsidP="0075138E">
      <w:pPr>
        <w:numPr>
          <w:ilvl w:val="0"/>
          <w:numId w:val="22"/>
        </w:numPr>
        <w:spacing w:after="160" w:line="259" w:lineRule="auto"/>
        <w:contextualSpacing/>
        <w:jc w:val="both"/>
        <w:rPr>
          <w:rFonts w:ascii="Times New Roman" w:hAnsi="Times New Roman"/>
          <w:color w:val="000000" w:themeColor="text1"/>
          <w:kern w:val="2"/>
        </w:rPr>
      </w:pPr>
      <w:r w:rsidRPr="006D7D08">
        <w:rPr>
          <w:rFonts w:ascii="Times New Roman" w:hAnsi="Times New Roman"/>
          <w:color w:val="000000" w:themeColor="text1"/>
          <w:kern w:val="2"/>
        </w:rPr>
        <w:t xml:space="preserve">Le candidat (Bureau/Cabinet) fournira toute autre pièce justifiant ses qualifications et son </w:t>
      </w:r>
      <w:r w:rsidRPr="0002121E">
        <w:rPr>
          <w:rFonts w:ascii="Times New Roman" w:hAnsi="Times New Roman"/>
          <w:color w:val="000000" w:themeColor="text1"/>
          <w:kern w:val="2"/>
        </w:rPr>
        <w:t xml:space="preserve">expérience </w:t>
      </w:r>
      <w:r w:rsidRPr="0002121E">
        <w:rPr>
          <w:rFonts w:ascii="Times New Roman" w:hAnsi="Times New Roman"/>
          <w:b/>
          <w:bCs/>
          <w:color w:val="000000" w:themeColor="text1"/>
          <w:kern w:val="2"/>
        </w:rPr>
        <w:t>sans toutefois donner les renseignements personnels relatifs à chacun des experts, à la méthodologie, au plan de travail, etc.</w:t>
      </w:r>
    </w:p>
    <w:p w14:paraId="25F3E34C" w14:textId="77777777" w:rsidR="0075138E" w:rsidRPr="006D7D08" w:rsidRDefault="0075138E" w:rsidP="0075138E">
      <w:pPr>
        <w:spacing w:after="160" w:line="259" w:lineRule="auto"/>
        <w:ind w:left="720"/>
        <w:contextualSpacing/>
        <w:jc w:val="both"/>
        <w:rPr>
          <w:rFonts w:ascii="Times New Roman" w:hAnsi="Times New Roman"/>
          <w:color w:val="000000" w:themeColor="text1"/>
          <w:kern w:val="2"/>
        </w:rPr>
      </w:pPr>
    </w:p>
    <w:p w14:paraId="1863B187" w14:textId="77777777" w:rsidR="0075138E" w:rsidRDefault="0075138E" w:rsidP="0075138E">
      <w:pPr>
        <w:numPr>
          <w:ilvl w:val="0"/>
          <w:numId w:val="22"/>
        </w:numPr>
        <w:contextualSpacing/>
        <w:jc w:val="both"/>
        <w:rPr>
          <w:rFonts w:ascii="Times New Roman" w:hAnsi="Times New Roman"/>
          <w:color w:val="000000" w:themeColor="text1"/>
          <w:kern w:val="2"/>
        </w:rPr>
      </w:pPr>
      <w:r w:rsidRPr="006D7D08">
        <w:rPr>
          <w:rFonts w:ascii="Times New Roman" w:hAnsi="Times New Roman"/>
          <w:color w:val="000000" w:themeColor="text1"/>
          <w:kern w:val="2"/>
        </w:rPr>
        <w:t>Une étude ou un travail sans preuve (attestation de bonne fin délivrée par</w:t>
      </w:r>
      <w:r w:rsidRPr="006D7D08">
        <w:rPr>
          <w:rFonts w:ascii="Times New Roman" w:hAnsi="Times New Roman"/>
          <w:b/>
          <w:bCs/>
          <w:color w:val="000000" w:themeColor="text1"/>
          <w:kern w:val="2"/>
        </w:rPr>
        <w:t xml:space="preserve"> le Maître d’Ouvrage</w:t>
      </w:r>
      <w:r w:rsidRPr="006D7D08">
        <w:rPr>
          <w:rFonts w:ascii="Times New Roman" w:hAnsi="Times New Roman"/>
          <w:color w:val="000000" w:themeColor="text1"/>
          <w:kern w:val="2"/>
        </w:rPr>
        <w:t xml:space="preserve"> ou un PV de réception définitive) ne sera pas pris en considération. </w:t>
      </w:r>
    </w:p>
    <w:p w14:paraId="227709EF" w14:textId="77777777" w:rsidR="00E77B75" w:rsidRDefault="00E77B75" w:rsidP="00E77B75">
      <w:pPr>
        <w:pStyle w:val="Paragraphedeliste"/>
        <w:rPr>
          <w:rFonts w:ascii="Times New Roman" w:hAnsi="Times New Roman"/>
          <w:color w:val="000000" w:themeColor="text1"/>
          <w:kern w:val="2"/>
        </w:rPr>
      </w:pPr>
    </w:p>
    <w:p w14:paraId="1200D78F" w14:textId="2F3487BE" w:rsidR="00E77B75" w:rsidRPr="00E72ACE" w:rsidRDefault="00E77B75" w:rsidP="00E77B75">
      <w:pPr>
        <w:pStyle w:val="Paragraphedeliste"/>
        <w:numPr>
          <w:ilvl w:val="0"/>
          <w:numId w:val="22"/>
        </w:numPr>
        <w:spacing w:line="259" w:lineRule="auto"/>
        <w:jc w:val="both"/>
        <w:rPr>
          <w:rFonts w:ascii="Times New Roman" w:hAnsi="Times New Roman"/>
          <w:color w:val="000000" w:themeColor="text1"/>
          <w:kern w:val="2"/>
        </w:rPr>
      </w:pPr>
      <w:r w:rsidRPr="00E72ACE">
        <w:rPr>
          <w:rFonts w:ascii="Times New Roman" w:hAnsi="Times New Roman"/>
          <w:b/>
          <w:bCs/>
          <w:i/>
          <w:iCs/>
          <w:color w:val="000000" w:themeColor="text1"/>
          <w:kern w:val="2"/>
        </w:rPr>
        <w:t xml:space="preserve">A l’issu de l’avis de manifestation d’intérêt, le cabinet / bureau devra avoir une note supérieure </w:t>
      </w:r>
      <w:r w:rsidR="00E72ACE" w:rsidRPr="00E72ACE">
        <w:rPr>
          <w:rFonts w:ascii="Times New Roman" w:hAnsi="Times New Roman"/>
          <w:b/>
          <w:bCs/>
          <w:i/>
          <w:iCs/>
          <w:color w:val="000000" w:themeColor="text1"/>
          <w:kern w:val="2"/>
        </w:rPr>
        <w:t>ou égal</w:t>
      </w:r>
      <w:r w:rsidR="00E72ACE">
        <w:rPr>
          <w:rFonts w:ascii="Times New Roman" w:hAnsi="Times New Roman"/>
          <w:b/>
          <w:bCs/>
          <w:i/>
          <w:iCs/>
          <w:color w:val="000000" w:themeColor="text1"/>
          <w:kern w:val="2"/>
        </w:rPr>
        <w:t xml:space="preserve">e </w:t>
      </w:r>
      <w:r w:rsidR="00E72ACE" w:rsidRPr="00E72ACE">
        <w:rPr>
          <w:rFonts w:ascii="Times New Roman" w:hAnsi="Times New Roman"/>
          <w:b/>
          <w:bCs/>
          <w:i/>
          <w:iCs/>
          <w:color w:val="000000" w:themeColor="text1"/>
          <w:kern w:val="2"/>
        </w:rPr>
        <w:t xml:space="preserve">à </w:t>
      </w:r>
      <w:r w:rsidRPr="00E72ACE">
        <w:rPr>
          <w:rFonts w:ascii="Times New Roman" w:hAnsi="Times New Roman"/>
          <w:b/>
          <w:bCs/>
          <w:i/>
          <w:iCs/>
          <w:color w:val="000000" w:themeColor="text1"/>
          <w:kern w:val="2"/>
        </w:rPr>
        <w:t>70% pour être présélectionné.</w:t>
      </w:r>
      <w:r w:rsidRPr="00E72ACE">
        <w:rPr>
          <w:rFonts w:ascii="Times New Roman" w:hAnsi="Times New Roman"/>
          <w:color w:val="000000" w:themeColor="text1"/>
          <w:kern w:val="2"/>
        </w:rPr>
        <w:t xml:space="preserve"> </w:t>
      </w:r>
    </w:p>
    <w:p w14:paraId="2E85CE43" w14:textId="77777777" w:rsidR="00E77B75" w:rsidRPr="00E77B75" w:rsidRDefault="00E77B75" w:rsidP="00E77B75">
      <w:pPr>
        <w:pStyle w:val="Paragraphedeliste"/>
        <w:rPr>
          <w:rFonts w:ascii="Times New Roman" w:hAnsi="Times New Roman"/>
          <w:color w:val="000000" w:themeColor="text1"/>
          <w:kern w:val="2"/>
        </w:rPr>
      </w:pPr>
    </w:p>
    <w:p w14:paraId="455A56CD" w14:textId="77777777" w:rsidR="00E77B75" w:rsidRPr="00E77B75" w:rsidRDefault="00E77B75" w:rsidP="00E77B75">
      <w:pPr>
        <w:pStyle w:val="Paragraphedeliste"/>
        <w:spacing w:line="259" w:lineRule="auto"/>
        <w:jc w:val="both"/>
        <w:rPr>
          <w:rFonts w:ascii="Times New Roman" w:hAnsi="Times New Roman"/>
          <w:b/>
          <w:bCs/>
          <w:color w:val="000000" w:themeColor="text1"/>
          <w:kern w:val="2"/>
        </w:rPr>
      </w:pPr>
      <w:r w:rsidRPr="00E77B75">
        <w:rPr>
          <w:rFonts w:ascii="Times New Roman" w:hAnsi="Times New Roman"/>
          <w:b/>
          <w:bCs/>
          <w:color w:val="000000" w:themeColor="text1"/>
          <w:kern w:val="2"/>
        </w:rPr>
        <w:t xml:space="preserve">Un dossier de demande de proposition technique et financière sera envoyé par la suite aux bureaux / cabinet présélectionnés pour soumettre leurs offres techniques et financières.  </w:t>
      </w:r>
    </w:p>
    <w:p w14:paraId="439E567E" w14:textId="77777777" w:rsidR="0075138E" w:rsidRPr="006D7D08" w:rsidRDefault="0075138E" w:rsidP="0075138E">
      <w:pPr>
        <w:ind w:left="720"/>
        <w:contextualSpacing/>
        <w:jc w:val="both"/>
        <w:rPr>
          <w:rFonts w:ascii="Times New Roman" w:hAnsi="Times New Roman"/>
          <w:color w:val="000000" w:themeColor="text1"/>
          <w:kern w:val="2"/>
        </w:rPr>
      </w:pPr>
    </w:p>
    <w:p w14:paraId="2C69006F" w14:textId="77777777" w:rsidR="0075138E" w:rsidRPr="006D7D08" w:rsidRDefault="0075138E" w:rsidP="0075138E">
      <w:pPr>
        <w:spacing w:line="259" w:lineRule="auto"/>
        <w:jc w:val="both"/>
        <w:rPr>
          <w:rFonts w:ascii="Times New Roman" w:hAnsi="Times New Roman"/>
          <w:color w:val="000000" w:themeColor="text1"/>
          <w:kern w:val="2"/>
        </w:rPr>
      </w:pPr>
      <w:r w:rsidRPr="006D7D08">
        <w:rPr>
          <w:rFonts w:ascii="Times New Roman" w:hAnsi="Times New Roman"/>
          <w:color w:val="000000" w:themeColor="text1"/>
          <w:kern w:val="2"/>
        </w:rPr>
        <w:t>Des sociétés de conseil peuvent constituer entre elles des associations sous la forme d’une co-entreprise ou d'un cabinet proposant des activités de conseil en sous-traitance afin d'être mieux qualifiées.</w:t>
      </w:r>
    </w:p>
    <w:p w14:paraId="534261F0" w14:textId="77777777" w:rsidR="0075138E" w:rsidRPr="006D7D08" w:rsidRDefault="0075138E" w:rsidP="0075138E">
      <w:pPr>
        <w:spacing w:line="259" w:lineRule="auto"/>
        <w:jc w:val="both"/>
        <w:rPr>
          <w:rFonts w:ascii="Times New Roman" w:hAnsi="Times New Roman"/>
          <w:color w:val="000000" w:themeColor="text1"/>
          <w:spacing w:val="-2"/>
          <w:kern w:val="2"/>
        </w:rPr>
      </w:pPr>
    </w:p>
    <w:p w14:paraId="34B41632" w14:textId="15A003E5" w:rsidR="0075138E" w:rsidRPr="006D7D08" w:rsidRDefault="0075138E" w:rsidP="0075138E">
      <w:pPr>
        <w:spacing w:line="259" w:lineRule="auto"/>
        <w:jc w:val="both"/>
        <w:rPr>
          <w:rFonts w:ascii="Times New Roman" w:hAnsi="Times New Roman"/>
          <w:color w:val="000000" w:themeColor="text1"/>
          <w:kern w:val="2"/>
        </w:rPr>
      </w:pPr>
      <w:r w:rsidRPr="006D7D08">
        <w:rPr>
          <w:rFonts w:ascii="Times New Roman" w:hAnsi="Times New Roman"/>
          <w:color w:val="000000" w:themeColor="text1"/>
          <w:kern w:val="2"/>
        </w:rPr>
        <w:t>Toute demande d’éclaircissements concernant le présent appel à manifestation d'intérêt devra être envoyée par courriel à l’adresse ci-après :</w:t>
      </w:r>
      <w:r w:rsidR="00E77B75">
        <w:rPr>
          <w:rFonts w:ascii="Times New Roman" w:hAnsi="Times New Roman"/>
          <w:color w:val="000000" w:themeColor="text1"/>
          <w:kern w:val="2"/>
        </w:rPr>
        <w:t xml:space="preserve"> </w:t>
      </w:r>
      <w:hyperlink r:id="rId17" w:history="1">
        <w:r w:rsidR="00E77B75" w:rsidRPr="00CF706D">
          <w:rPr>
            <w:rStyle w:val="Lienhypertexte"/>
            <w:rFonts w:ascii="Times New Roman" w:hAnsi="Times New Roman"/>
            <w:kern w:val="2"/>
          </w:rPr>
          <w:t>2.ufcppaifarb@gmail.com</w:t>
        </w:r>
        <w:r w:rsidR="00E77B75" w:rsidRPr="00E77B75">
          <w:rPr>
            <w:rStyle w:val="Lienhypertexte"/>
            <w:rFonts w:ascii="Times New Roman" w:hAnsi="Times New Roman"/>
            <w:kern w:val="2"/>
            <w:u w:val="none"/>
          </w:rPr>
          <w:t xml:space="preserve"> </w:t>
        </w:r>
      </w:hyperlink>
      <w:r w:rsidRPr="006D7D08">
        <w:rPr>
          <w:rFonts w:ascii="Times New Roman" w:hAnsi="Times New Roman"/>
          <w:color w:val="000000" w:themeColor="text1"/>
          <w:kern w:val="2"/>
        </w:rPr>
        <w:t xml:space="preserve">avec copie à </w:t>
      </w:r>
      <w:hyperlink r:id="rId18" w:history="1">
        <w:r w:rsidRPr="006D7D08">
          <w:rPr>
            <w:rStyle w:val="Lienhypertexte"/>
            <w:rFonts w:ascii="Times New Roman" w:hAnsi="Times New Roman"/>
            <w:color w:val="000000" w:themeColor="text1"/>
            <w:kern w:val="2"/>
          </w:rPr>
          <w:t>safarijeanclaude16@gmail.com</w:t>
        </w:r>
      </w:hyperlink>
      <w:r w:rsidRPr="006D7D08">
        <w:rPr>
          <w:rFonts w:ascii="Times New Roman" w:hAnsi="Times New Roman"/>
          <w:color w:val="000000" w:themeColor="text1"/>
          <w:kern w:val="2"/>
        </w:rPr>
        <w:t xml:space="preserve"> </w:t>
      </w:r>
      <w:r>
        <w:rPr>
          <w:rFonts w:ascii="Times New Roman" w:hAnsi="Times New Roman"/>
          <w:color w:val="000000" w:themeColor="text1"/>
          <w:kern w:val="2"/>
        </w:rPr>
        <w:t>1</w:t>
      </w:r>
      <w:r w:rsidRPr="006D7D08">
        <w:rPr>
          <w:rFonts w:ascii="Times New Roman" w:hAnsi="Times New Roman"/>
          <w:color w:val="000000" w:themeColor="text1"/>
          <w:kern w:val="2"/>
        </w:rPr>
        <w:t>0 jours avant l’ouverture des dossiers de manifestation d’intérêt</w:t>
      </w:r>
      <w:r w:rsidRPr="006D7D08">
        <w:rPr>
          <w:rFonts w:ascii="Times New Roman" w:hAnsi="Times New Roman"/>
          <w:iCs/>
          <w:color w:val="000000" w:themeColor="text1"/>
          <w:kern w:val="2"/>
        </w:rPr>
        <w:t xml:space="preserve"> </w:t>
      </w:r>
      <w:r w:rsidRPr="006D7D08">
        <w:rPr>
          <w:rFonts w:ascii="Times New Roman" w:hAnsi="Times New Roman"/>
          <w:color w:val="000000" w:themeColor="text1"/>
          <w:kern w:val="2"/>
        </w:rPr>
        <w:t xml:space="preserve">fixé le       /       /2026 à </w:t>
      </w:r>
      <w:r w:rsidR="001861CF">
        <w:rPr>
          <w:rFonts w:ascii="Times New Roman" w:hAnsi="Times New Roman"/>
          <w:color w:val="000000" w:themeColor="text1"/>
          <w:kern w:val="2"/>
        </w:rPr>
        <w:t xml:space="preserve">16h00’ </w:t>
      </w:r>
      <w:r w:rsidRPr="006D7D08">
        <w:rPr>
          <w:rFonts w:ascii="Times New Roman" w:hAnsi="Times New Roman"/>
          <w:color w:val="000000" w:themeColor="text1"/>
          <w:kern w:val="2"/>
        </w:rPr>
        <w:t xml:space="preserve">au plus tard. </w:t>
      </w:r>
    </w:p>
    <w:p w14:paraId="7BC4461D" w14:textId="77777777" w:rsidR="0075138E" w:rsidRDefault="0075138E" w:rsidP="0075138E">
      <w:pPr>
        <w:spacing w:line="259" w:lineRule="auto"/>
        <w:jc w:val="both"/>
        <w:rPr>
          <w:rFonts w:ascii="Times New Roman" w:hAnsi="Times New Roman"/>
          <w:color w:val="000000" w:themeColor="text1"/>
          <w:kern w:val="2"/>
        </w:rPr>
      </w:pPr>
      <w:r w:rsidRPr="006D7D08">
        <w:rPr>
          <w:rFonts w:ascii="Times New Roman" w:hAnsi="Times New Roman"/>
          <w:color w:val="000000" w:themeColor="text1"/>
          <w:kern w:val="2"/>
        </w:rPr>
        <w:t xml:space="preserve">Le client répondra à toutes les demandes d’éclaircissements dans les </w:t>
      </w:r>
      <w:r>
        <w:rPr>
          <w:rFonts w:ascii="Times New Roman" w:hAnsi="Times New Roman"/>
          <w:color w:val="000000" w:themeColor="text1"/>
          <w:kern w:val="2"/>
        </w:rPr>
        <w:t>05</w:t>
      </w:r>
      <w:r w:rsidRPr="006D7D08">
        <w:rPr>
          <w:rFonts w:ascii="Times New Roman" w:hAnsi="Times New Roman"/>
          <w:color w:val="000000" w:themeColor="text1"/>
          <w:kern w:val="2"/>
        </w:rPr>
        <w:t> jours avant la date limite de présentation des manifestations d’intérêt.</w:t>
      </w:r>
    </w:p>
    <w:p w14:paraId="33C2D174" w14:textId="77777777" w:rsidR="0075138E" w:rsidRPr="006D7D08" w:rsidRDefault="0075138E" w:rsidP="001861CF">
      <w:pPr>
        <w:pStyle w:val="Sansinterligne"/>
      </w:pPr>
    </w:p>
    <w:p w14:paraId="53EA1FFD" w14:textId="3B530FDB" w:rsidR="0075138E" w:rsidRPr="006D7D08" w:rsidRDefault="0075138E" w:rsidP="0075138E">
      <w:pPr>
        <w:spacing w:line="259" w:lineRule="auto"/>
        <w:jc w:val="both"/>
        <w:rPr>
          <w:rFonts w:ascii="Times New Roman" w:hAnsi="Times New Roman"/>
          <w:color w:val="000000" w:themeColor="text1"/>
          <w:spacing w:val="-2"/>
          <w:kern w:val="2"/>
        </w:rPr>
      </w:pPr>
      <w:r w:rsidRPr="006D7D08">
        <w:rPr>
          <w:rFonts w:ascii="Times New Roman" w:hAnsi="Times New Roman"/>
          <w:color w:val="000000" w:themeColor="text1"/>
          <w:kern w:val="2"/>
        </w:rPr>
        <w:t xml:space="preserve">Les manifestations d'intérêt doivent être remises sous forme écrite au moyen des formulaires prévus à cet effet. Elles devront être soumises à l’adresse ci-après, le </w:t>
      </w:r>
      <w:r w:rsidR="00F33EAD">
        <w:rPr>
          <w:rFonts w:ascii="Times New Roman" w:hAnsi="Times New Roman"/>
          <w:color w:val="000000" w:themeColor="text1"/>
          <w:kern w:val="2"/>
        </w:rPr>
        <w:t>18</w:t>
      </w:r>
      <w:r>
        <w:rPr>
          <w:rFonts w:ascii="Times New Roman" w:hAnsi="Times New Roman"/>
          <w:color w:val="000000" w:themeColor="text1"/>
          <w:kern w:val="2"/>
        </w:rPr>
        <w:t>/</w:t>
      </w:r>
      <w:r w:rsidR="00F33EAD">
        <w:rPr>
          <w:rFonts w:ascii="Times New Roman" w:hAnsi="Times New Roman"/>
          <w:color w:val="000000" w:themeColor="text1"/>
          <w:kern w:val="2"/>
        </w:rPr>
        <w:t>5</w:t>
      </w:r>
      <w:r>
        <w:rPr>
          <w:rFonts w:ascii="Times New Roman" w:hAnsi="Times New Roman"/>
          <w:color w:val="000000" w:themeColor="text1"/>
          <w:kern w:val="2"/>
        </w:rPr>
        <w:t>/2026</w:t>
      </w:r>
      <w:r w:rsidRPr="006D7D08">
        <w:rPr>
          <w:rFonts w:ascii="Times New Roman" w:hAnsi="Times New Roman"/>
          <w:color w:val="000000" w:themeColor="text1"/>
          <w:kern w:val="2"/>
        </w:rPr>
        <w:t xml:space="preserve"> </w:t>
      </w:r>
      <w:r w:rsidR="001861CF">
        <w:rPr>
          <w:rFonts w:ascii="Times New Roman" w:hAnsi="Times New Roman"/>
          <w:color w:val="000000" w:themeColor="text1"/>
          <w:kern w:val="2"/>
        </w:rPr>
        <w:t xml:space="preserve">à 16h00’ </w:t>
      </w:r>
      <w:r w:rsidRPr="006D7D08">
        <w:rPr>
          <w:rFonts w:ascii="Times New Roman" w:hAnsi="Times New Roman"/>
          <w:color w:val="000000" w:themeColor="text1"/>
          <w:kern w:val="2"/>
        </w:rPr>
        <w:t xml:space="preserve">au plus tard : </w:t>
      </w:r>
    </w:p>
    <w:p w14:paraId="57DA0660" w14:textId="77777777" w:rsidR="0075138E" w:rsidRPr="006D7D08" w:rsidRDefault="0075138E" w:rsidP="0075138E">
      <w:pPr>
        <w:numPr>
          <w:ilvl w:val="0"/>
          <w:numId w:val="21"/>
        </w:numPr>
        <w:jc w:val="both"/>
        <w:rPr>
          <w:rFonts w:ascii="Times New Roman" w:hAnsi="Times New Roman"/>
          <w:color w:val="000000" w:themeColor="text1"/>
          <w:kern w:val="2"/>
        </w:rPr>
      </w:pPr>
      <w:r w:rsidRPr="006D7D08">
        <w:rPr>
          <w:rFonts w:ascii="Times New Roman" w:hAnsi="Times New Roman"/>
          <w:iCs/>
          <w:color w:val="000000" w:themeColor="text1"/>
          <w:kern w:val="2"/>
        </w:rPr>
        <w:t>Projet d’Appui à l’Inclusion Financière Agricole et Rurale (PAIFAR-B)</w:t>
      </w:r>
    </w:p>
    <w:p w14:paraId="62336611" w14:textId="77777777" w:rsidR="0075138E" w:rsidRPr="006D7D08" w:rsidRDefault="0075138E" w:rsidP="0075138E">
      <w:pPr>
        <w:spacing w:after="120"/>
        <w:ind w:left="720"/>
        <w:jc w:val="both"/>
        <w:rPr>
          <w:rFonts w:ascii="Times New Roman" w:hAnsi="Times New Roman"/>
          <w:color w:val="000000" w:themeColor="text1"/>
          <w:kern w:val="2"/>
        </w:rPr>
      </w:pPr>
      <w:r w:rsidRPr="006D7D08">
        <w:rPr>
          <w:rFonts w:ascii="Times New Roman" w:hAnsi="Times New Roman"/>
          <w:iCs/>
          <w:color w:val="000000" w:themeColor="text1"/>
          <w:kern w:val="2"/>
        </w:rPr>
        <w:t xml:space="preserve">À l’attention de : </w:t>
      </w:r>
      <w:r w:rsidRPr="006D7D08">
        <w:rPr>
          <w:rFonts w:ascii="Times New Roman" w:hAnsi="Times New Roman"/>
          <w:i/>
          <w:color w:val="000000" w:themeColor="text1"/>
          <w:kern w:val="2"/>
        </w:rPr>
        <w:t xml:space="preserve">Monsieur Callixte MASABO, Coordonnateur du Projet </w:t>
      </w:r>
    </w:p>
    <w:p w14:paraId="68DF882B" w14:textId="77777777" w:rsidR="0075138E" w:rsidRPr="006D7D08" w:rsidRDefault="0075138E" w:rsidP="0075138E">
      <w:pPr>
        <w:numPr>
          <w:ilvl w:val="0"/>
          <w:numId w:val="21"/>
        </w:numPr>
        <w:spacing w:after="120"/>
        <w:jc w:val="both"/>
        <w:rPr>
          <w:rFonts w:ascii="Times New Roman" w:hAnsi="Times New Roman"/>
          <w:color w:val="000000" w:themeColor="text1"/>
          <w:kern w:val="2"/>
        </w:rPr>
      </w:pPr>
      <w:r w:rsidRPr="006D7D08">
        <w:rPr>
          <w:rFonts w:ascii="Times New Roman" w:hAnsi="Times New Roman"/>
          <w:color w:val="000000" w:themeColor="text1"/>
          <w:kern w:val="2"/>
        </w:rPr>
        <w:t>Bujumbura, Immeuble abritant les projets et programmes du FIDA</w:t>
      </w:r>
    </w:p>
    <w:p w14:paraId="6277CC56" w14:textId="77777777" w:rsidR="0075138E" w:rsidRPr="006D7D08" w:rsidRDefault="0075138E" w:rsidP="0075138E">
      <w:pPr>
        <w:numPr>
          <w:ilvl w:val="0"/>
          <w:numId w:val="21"/>
        </w:numPr>
        <w:spacing w:after="120"/>
        <w:jc w:val="both"/>
        <w:rPr>
          <w:rFonts w:ascii="Times New Roman" w:hAnsi="Times New Roman"/>
          <w:color w:val="000000" w:themeColor="text1"/>
          <w:kern w:val="2"/>
        </w:rPr>
      </w:pPr>
      <w:r w:rsidRPr="006D7D08">
        <w:rPr>
          <w:rFonts w:ascii="Times New Roman" w:hAnsi="Times New Roman"/>
          <w:color w:val="000000" w:themeColor="text1"/>
          <w:kern w:val="2"/>
        </w:rPr>
        <w:t>Avenue du Large n° 30, BP 6457</w:t>
      </w:r>
    </w:p>
    <w:p w14:paraId="28E6DC9B" w14:textId="77777777" w:rsidR="0075138E" w:rsidRPr="006D7D08" w:rsidRDefault="0075138E" w:rsidP="0075138E">
      <w:pPr>
        <w:numPr>
          <w:ilvl w:val="0"/>
          <w:numId w:val="21"/>
        </w:numPr>
        <w:spacing w:after="120"/>
        <w:jc w:val="both"/>
        <w:rPr>
          <w:rFonts w:ascii="Times New Roman" w:hAnsi="Times New Roman"/>
          <w:color w:val="000000" w:themeColor="text1"/>
          <w:kern w:val="2"/>
        </w:rPr>
      </w:pPr>
      <w:r w:rsidRPr="006D7D08">
        <w:rPr>
          <w:rFonts w:ascii="Times New Roman" w:hAnsi="Times New Roman"/>
          <w:color w:val="000000" w:themeColor="text1"/>
          <w:kern w:val="2"/>
        </w:rPr>
        <w:t>Téléphone :</w:t>
      </w:r>
      <w:r w:rsidRPr="006D7D08">
        <w:rPr>
          <w:rFonts w:ascii="Times New Roman" w:hAnsi="Times New Roman"/>
          <w:iCs/>
          <w:color w:val="000000" w:themeColor="text1"/>
          <w:kern w:val="2"/>
        </w:rPr>
        <w:t xml:space="preserve"> + 257 22 27 59 00</w:t>
      </w:r>
    </w:p>
    <w:p w14:paraId="539720C1" w14:textId="1499790E" w:rsidR="0075138E" w:rsidRPr="001861CF" w:rsidRDefault="0075138E" w:rsidP="0075138E">
      <w:pPr>
        <w:numPr>
          <w:ilvl w:val="0"/>
          <w:numId w:val="21"/>
        </w:numPr>
        <w:suppressAutoHyphens/>
        <w:spacing w:after="120"/>
        <w:jc w:val="both"/>
        <w:rPr>
          <w:color w:val="4472C4" w:themeColor="accent1"/>
        </w:rPr>
      </w:pPr>
      <w:r w:rsidRPr="00E77B75">
        <w:rPr>
          <w:rFonts w:ascii="Times New Roman" w:hAnsi="Times New Roman"/>
          <w:color w:val="000000" w:themeColor="text1"/>
          <w:kern w:val="2"/>
        </w:rPr>
        <w:t xml:space="preserve">Courriel : </w:t>
      </w:r>
      <w:hyperlink r:id="rId19" w:history="1">
        <w:r w:rsidRPr="001861CF">
          <w:rPr>
            <w:rStyle w:val="Lienhypertexte"/>
            <w:rFonts w:ascii="Times New Roman" w:hAnsi="Times New Roman"/>
            <w:color w:val="4472C4" w:themeColor="accent1"/>
            <w:kern w:val="2"/>
          </w:rPr>
          <w:t>2.ufcppaifarb@gmail.com</w:t>
        </w:r>
      </w:hyperlink>
    </w:p>
    <w:p w14:paraId="0ECED05C" w14:textId="0EDBF10D" w:rsidR="00FC64D4" w:rsidRPr="006D7D08" w:rsidRDefault="00FC64D4" w:rsidP="00FC64D4">
      <w:pPr>
        <w:tabs>
          <w:tab w:val="left" w:pos="5350"/>
        </w:tabs>
        <w:jc w:val="both"/>
        <w:rPr>
          <w:rFonts w:ascii="Times New Roman" w:hAnsi="Times New Roman"/>
          <w:color w:val="000000" w:themeColor="text1"/>
        </w:rPr>
      </w:pPr>
      <w:r w:rsidRPr="006D7D08">
        <w:rPr>
          <w:rFonts w:ascii="Times New Roman" w:hAnsi="Times New Roman"/>
          <w:b/>
          <w:bCs/>
          <w:color w:val="000000" w:themeColor="text1"/>
        </w:rPr>
        <w:t xml:space="preserve">                                                        </w:t>
      </w:r>
      <w:r w:rsidR="00E77B75">
        <w:rPr>
          <w:rFonts w:ascii="Times New Roman" w:hAnsi="Times New Roman"/>
          <w:b/>
          <w:bCs/>
          <w:color w:val="000000" w:themeColor="text1"/>
        </w:rPr>
        <w:tab/>
      </w:r>
      <w:r w:rsidRPr="006D7D08">
        <w:rPr>
          <w:rFonts w:ascii="Times New Roman" w:hAnsi="Times New Roman"/>
          <w:b/>
          <w:bCs/>
          <w:color w:val="000000" w:themeColor="text1"/>
        </w:rPr>
        <w:t xml:space="preserve"> </w:t>
      </w:r>
      <w:r w:rsidRPr="006D7D08">
        <w:rPr>
          <w:rFonts w:ascii="Times New Roman" w:hAnsi="Times New Roman"/>
          <w:color w:val="000000" w:themeColor="text1"/>
        </w:rPr>
        <w:t>Fait à Bujumbura, le </w:t>
      </w:r>
      <w:r w:rsidR="00F33EAD">
        <w:rPr>
          <w:rFonts w:ascii="Times New Roman" w:hAnsi="Times New Roman"/>
          <w:color w:val="000000" w:themeColor="text1"/>
        </w:rPr>
        <w:t>27</w:t>
      </w:r>
      <w:r w:rsidRPr="006D7D08">
        <w:rPr>
          <w:rFonts w:ascii="Times New Roman" w:hAnsi="Times New Roman"/>
          <w:color w:val="000000" w:themeColor="text1"/>
        </w:rPr>
        <w:t>/</w:t>
      </w:r>
      <w:r w:rsidR="00F33EAD">
        <w:rPr>
          <w:rFonts w:ascii="Times New Roman" w:hAnsi="Times New Roman"/>
          <w:color w:val="000000" w:themeColor="text1"/>
        </w:rPr>
        <w:t>4</w:t>
      </w:r>
      <w:r w:rsidRPr="006D7D08">
        <w:rPr>
          <w:rFonts w:ascii="Times New Roman" w:hAnsi="Times New Roman"/>
          <w:color w:val="000000" w:themeColor="text1"/>
        </w:rPr>
        <w:t>/202</w:t>
      </w:r>
      <w:r w:rsidR="00EA1D01" w:rsidRPr="006D7D08">
        <w:rPr>
          <w:rFonts w:ascii="Times New Roman" w:hAnsi="Times New Roman"/>
          <w:color w:val="000000" w:themeColor="text1"/>
        </w:rPr>
        <w:t>6</w:t>
      </w:r>
    </w:p>
    <w:p w14:paraId="4DE46D72" w14:textId="77777777" w:rsidR="00EA1D01" w:rsidRPr="006D7D08" w:rsidRDefault="00EA1D01" w:rsidP="00FC64D4">
      <w:pPr>
        <w:tabs>
          <w:tab w:val="left" w:pos="5350"/>
        </w:tabs>
        <w:jc w:val="both"/>
        <w:rPr>
          <w:rFonts w:ascii="Times New Roman" w:hAnsi="Times New Roman"/>
          <w:color w:val="000000" w:themeColor="text1"/>
        </w:rPr>
      </w:pPr>
    </w:p>
    <w:p w14:paraId="2F1C027C" w14:textId="30CE0C97" w:rsidR="00FC64D4" w:rsidRDefault="00FC64D4" w:rsidP="00FC64D4">
      <w:pPr>
        <w:tabs>
          <w:tab w:val="left" w:pos="6090"/>
        </w:tabs>
        <w:jc w:val="both"/>
        <w:rPr>
          <w:rFonts w:ascii="Times New Roman" w:hAnsi="Times New Roman"/>
          <w:b/>
          <w:bCs/>
          <w:color w:val="000000" w:themeColor="text1"/>
        </w:rPr>
      </w:pPr>
      <w:r w:rsidRPr="006D7D08">
        <w:rPr>
          <w:rFonts w:ascii="Times New Roman" w:hAnsi="Times New Roman"/>
          <w:b/>
          <w:bCs/>
          <w:color w:val="000000" w:themeColor="text1"/>
        </w:rPr>
        <w:t xml:space="preserve">                                                                                      </w:t>
      </w:r>
      <w:r w:rsidR="00E77B75">
        <w:rPr>
          <w:rFonts w:ascii="Times New Roman" w:hAnsi="Times New Roman"/>
          <w:b/>
          <w:bCs/>
          <w:color w:val="000000" w:themeColor="text1"/>
        </w:rPr>
        <w:tab/>
      </w:r>
      <w:r w:rsidRPr="006D7D08">
        <w:rPr>
          <w:rFonts w:ascii="Times New Roman" w:hAnsi="Times New Roman"/>
          <w:b/>
          <w:bCs/>
          <w:color w:val="000000" w:themeColor="text1"/>
        </w:rPr>
        <w:t>Callixte MASABO</w:t>
      </w:r>
    </w:p>
    <w:p w14:paraId="030F93DE" w14:textId="77777777" w:rsidR="001861CF" w:rsidRDefault="001861CF" w:rsidP="00FC64D4">
      <w:pPr>
        <w:tabs>
          <w:tab w:val="left" w:pos="6090"/>
        </w:tabs>
        <w:jc w:val="both"/>
        <w:rPr>
          <w:rFonts w:ascii="Times New Roman" w:hAnsi="Times New Roman"/>
          <w:b/>
          <w:bCs/>
          <w:color w:val="000000" w:themeColor="text1"/>
        </w:rPr>
      </w:pPr>
    </w:p>
    <w:p w14:paraId="057F5B3E" w14:textId="25EEBD3F" w:rsidR="00804B6C" w:rsidRPr="006D7D08" w:rsidRDefault="00FC64D4" w:rsidP="00E77B75">
      <w:pPr>
        <w:tabs>
          <w:tab w:val="left" w:pos="6090"/>
        </w:tabs>
        <w:jc w:val="both"/>
        <w:rPr>
          <w:rFonts w:ascii="Times New Roman" w:hAnsi="Times New Roman"/>
          <w:color w:val="000000" w:themeColor="text1"/>
        </w:rPr>
      </w:pPr>
      <w:r w:rsidRPr="006D7D08">
        <w:rPr>
          <w:rFonts w:ascii="Times New Roman" w:hAnsi="Times New Roman"/>
          <w:b/>
          <w:bCs/>
          <w:color w:val="000000" w:themeColor="text1"/>
        </w:rPr>
        <w:t xml:space="preserve">                                                                            </w:t>
      </w:r>
      <w:r w:rsidR="00E77B75">
        <w:rPr>
          <w:rFonts w:ascii="Times New Roman" w:hAnsi="Times New Roman"/>
          <w:b/>
          <w:bCs/>
          <w:color w:val="000000" w:themeColor="text1"/>
        </w:rPr>
        <w:t xml:space="preserve">                  </w:t>
      </w:r>
      <w:r w:rsidRPr="006D7D08">
        <w:rPr>
          <w:rFonts w:ascii="Times New Roman" w:hAnsi="Times New Roman"/>
          <w:b/>
          <w:bCs/>
          <w:color w:val="000000" w:themeColor="text1"/>
        </w:rPr>
        <w:t>Coordonnateur du PAIFAR-B</w:t>
      </w:r>
    </w:p>
    <w:sectPr w:rsidR="00804B6C" w:rsidRPr="006D7D08" w:rsidSect="001861CF">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E8756" w14:textId="77777777" w:rsidR="006B03EC" w:rsidRDefault="006B03EC">
      <w:r>
        <w:separator/>
      </w:r>
    </w:p>
  </w:endnote>
  <w:endnote w:type="continuationSeparator" w:id="0">
    <w:p w14:paraId="222DE099" w14:textId="77777777" w:rsidR="006B03EC" w:rsidRDefault="006B0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F62A6" w14:textId="77777777" w:rsidR="0002121E" w:rsidRDefault="0002121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eastAsiaTheme="minorHAnsi" w:hAnsi="Verdana" w:cs="Arial"/>
        <w:b/>
        <w:bCs/>
        <w:color w:val="595959" w:themeColor="text1" w:themeTint="A6"/>
        <w:kern w:val="2"/>
        <w:sz w:val="14"/>
        <w:szCs w:val="14"/>
        <w:lang w:val="fr-FR"/>
      </w:rPr>
      <w:id w:val="83491929"/>
      <w:docPartObj>
        <w:docPartGallery w:val="Page Numbers (Bottom of Page)"/>
        <w:docPartUnique/>
      </w:docPartObj>
    </w:sdtPr>
    <w:sdtEndPr>
      <w:rPr>
        <w:rFonts w:eastAsia="Times New Roman"/>
        <w:kern w:val="0"/>
      </w:rPr>
    </w:sdtEndPr>
    <w:sdtContent>
      <w:p w14:paraId="03F13F8A" w14:textId="77777777" w:rsidR="008A7F07" w:rsidRPr="00444FE4" w:rsidRDefault="008C5DB9" w:rsidP="00AF7B26">
        <w:pPr>
          <w:pStyle w:val="Sansinterligne"/>
          <w:jc w:val="center"/>
          <w:rPr>
            <w:rFonts w:ascii="Verdana" w:hAnsi="Verdana" w:cstheme="majorBidi"/>
            <w:b/>
            <w:bCs/>
            <w:i/>
            <w:sz w:val="10"/>
            <w:szCs w:val="10"/>
            <w:lang w:val="fr-FR"/>
          </w:rPr>
        </w:pPr>
        <w:r w:rsidRPr="00444FE4">
          <w:rPr>
            <w:rFonts w:ascii="Verdana" w:hAnsi="Verdana" w:cs="Arial"/>
            <w:b/>
            <w:bCs/>
            <w:noProof/>
            <w:color w:val="595959" w:themeColor="text1" w:themeTint="A6"/>
            <w:sz w:val="14"/>
            <w:szCs w:val="14"/>
            <w:lang w:val="fr-FR" w:eastAsia="fr-FR"/>
          </w:rPr>
          <mc:AlternateContent>
            <mc:Choice Requires="wps">
              <w:drawing>
                <wp:anchor distT="0" distB="0" distL="114300" distR="114300" simplePos="0" relativeHeight="251659264" behindDoc="0" locked="0" layoutInCell="0" allowOverlap="1" wp14:anchorId="0ECCA019" wp14:editId="5B269EB2">
                  <wp:simplePos x="0" y="0"/>
                  <wp:positionH relativeFrom="rightMargin">
                    <wp:align>left</wp:align>
                  </wp:positionH>
                  <mc:AlternateContent>
                    <mc:Choice Requires="wp14">
                      <wp:positionV relativeFrom="bottomMargin">
                        <wp14:pctPosVOffset>7000</wp14:pctPosVOffset>
                      </wp:positionV>
                    </mc:Choice>
                    <mc:Fallback>
                      <wp:positionV relativeFrom="page">
                        <wp:posOffset>9829800</wp:posOffset>
                      </wp:positionV>
                    </mc:Fallback>
                  </mc:AlternateContent>
                  <wp:extent cx="368300" cy="274320"/>
                  <wp:effectExtent l="9525" t="9525" r="12700" b="11430"/>
                  <wp:wrapNone/>
                  <wp:docPr id="2" name="Rectangle : carré corné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01FC3CFC" w14:textId="77777777" w:rsidR="008A7F07" w:rsidRPr="00444FE4" w:rsidRDefault="008C5DB9" w:rsidP="00AF7B26">
                              <w:pPr>
                                <w:jc w:val="center"/>
                              </w:pPr>
                              <w:r w:rsidRPr="00444FE4">
                                <w:rPr>
                                  <w:sz w:val="22"/>
                                  <w:szCs w:val="22"/>
                                </w:rPr>
                                <w:fldChar w:fldCharType="begin"/>
                              </w:r>
                              <w:r w:rsidRPr="00444FE4">
                                <w:instrText>PAGE    \* MERGEFORMAT</w:instrText>
                              </w:r>
                              <w:r w:rsidRPr="00444FE4">
                                <w:rPr>
                                  <w:sz w:val="22"/>
                                  <w:szCs w:val="22"/>
                                </w:rPr>
                                <w:fldChar w:fldCharType="separate"/>
                              </w:r>
                              <w:r w:rsidRPr="00444FE4">
                                <w:rPr>
                                  <w:sz w:val="16"/>
                                  <w:szCs w:val="16"/>
                                </w:rPr>
                                <w:t>5</w:t>
                              </w:r>
                              <w:r w:rsidRPr="00444FE4">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CCA019"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2" o:spid="_x0000_s1026" type="#_x0000_t65" style="position:absolute;left:0;text-align:left;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" o:allowincell="f" adj="14135" strokecolor="gray" strokeweight=".25pt">
                  <v:textbox>
                    <w:txbxContent>
                      <w:p w14:paraId="01FC3CFC" w14:textId="77777777" w:rsidR="008A7F07" w:rsidRPr="00444FE4" w:rsidRDefault="008C5DB9" w:rsidP="00AF7B26">
                        <w:pPr>
                          <w:jc w:val="center"/>
                        </w:pPr>
                        <w:r w:rsidRPr="00444FE4">
                          <w:rPr>
                            <w:sz w:val="22"/>
                            <w:szCs w:val="22"/>
                          </w:rPr>
                          <w:fldChar w:fldCharType="begin"/>
                        </w:r>
                        <w:r w:rsidRPr="00444FE4">
                          <w:instrText>PAGE    \* MERGEFORMAT</w:instrText>
                        </w:r>
                        <w:r w:rsidRPr="00444FE4">
                          <w:rPr>
                            <w:sz w:val="22"/>
                            <w:szCs w:val="22"/>
                          </w:rPr>
                          <w:fldChar w:fldCharType="separate"/>
                        </w:r>
                        <w:r w:rsidRPr="00444FE4">
                          <w:rPr>
                            <w:sz w:val="16"/>
                            <w:szCs w:val="16"/>
                          </w:rPr>
                          <w:t>5</w:t>
                        </w:r>
                        <w:r w:rsidRPr="00444FE4">
                          <w:rPr>
                            <w:sz w:val="16"/>
                            <w:szCs w:val="16"/>
                          </w:rPr>
                          <w:fldChar w:fldCharType="end"/>
                        </w:r>
                      </w:p>
                    </w:txbxContent>
                  </v:textbox>
                  <w10:wrap anchorx="margin" anchory="margin"/>
                </v:shape>
              </w:pict>
            </mc:Fallback>
          </mc:AlternateContent>
        </w:r>
        <w:r w:rsidRPr="00444FE4">
          <w:rPr>
            <w:sz w:val="16"/>
            <w:szCs w:val="16"/>
            <w:lang w:val="fr-FR"/>
          </w:rPr>
          <w:t>Projet d’Appui à l’Inclusion Financière, Agricole et Rurale du Burundi « PAIFAR-B »,</w:t>
        </w:r>
      </w:p>
      <w:p w14:paraId="591F55B1" w14:textId="4B08A1D8" w:rsidR="008A7F07" w:rsidRPr="009F272F" w:rsidRDefault="008C5DB9" w:rsidP="00AF7B26">
        <w:pPr>
          <w:pStyle w:val="Sansinterligne"/>
          <w:jc w:val="center"/>
          <w:rPr>
            <w:rFonts w:ascii="Calibri" w:eastAsia="Calibri" w:hAnsi="Calibri"/>
            <w:sz w:val="16"/>
            <w:szCs w:val="16"/>
            <w:lang w:val="fr-FR"/>
          </w:rPr>
        </w:pPr>
        <w:r w:rsidRPr="009F272F">
          <w:rPr>
            <w:sz w:val="16"/>
            <w:szCs w:val="16"/>
            <w:lang w:val="fr-FR"/>
          </w:rPr>
          <w:t xml:space="preserve">e-mail : </w:t>
        </w:r>
        <w:hyperlink r:id="rId1" w:history="1">
          <w:r w:rsidR="008A7F07" w:rsidRPr="009F272F">
            <w:rPr>
              <w:rStyle w:val="Lienhypertexte"/>
              <w:rFonts w:ascii="Calibri" w:eastAsia="Calibri" w:hAnsi="Calibri"/>
              <w:sz w:val="16"/>
              <w:szCs w:val="16"/>
              <w:lang w:val="fr-FR"/>
            </w:rPr>
            <w:t>2.ufcppaifarb@gmail.com</w:t>
          </w:r>
        </w:hyperlink>
      </w:p>
      <w:p w14:paraId="222748DC" w14:textId="77777777" w:rsidR="008A7F07" w:rsidRPr="00444FE4" w:rsidRDefault="008C5DB9" w:rsidP="00AF7B26">
        <w:pPr>
          <w:pStyle w:val="Sansinterligne"/>
          <w:jc w:val="center"/>
          <w:rPr>
            <w:rFonts w:ascii="Calibri" w:eastAsia="Calibri" w:hAnsi="Calibri"/>
            <w:sz w:val="16"/>
            <w:szCs w:val="16"/>
            <w:lang w:val="fr-FR"/>
          </w:rPr>
        </w:pPr>
        <w:r w:rsidRPr="00444FE4">
          <w:rPr>
            <w:rFonts w:ascii="Calibri" w:eastAsia="Calibri" w:hAnsi="Calibri"/>
            <w:sz w:val="16"/>
            <w:szCs w:val="16"/>
            <w:lang w:val="fr-FR"/>
          </w:rPr>
          <w:t>BP 6457 Bujumbura-Téléphone 22 27 59 00</w:t>
        </w:r>
      </w:p>
      <w:p w14:paraId="5822E66E" w14:textId="77777777" w:rsidR="008A7F07" w:rsidRPr="00444FE4" w:rsidRDefault="00000000" w:rsidP="00AF7B26">
        <w:pPr>
          <w:pStyle w:val="Pieddepage"/>
          <w:tabs>
            <w:tab w:val="left" w:pos="395"/>
            <w:tab w:val="left" w:pos="1646"/>
            <w:tab w:val="center" w:pos="4536"/>
            <w:tab w:val="left" w:pos="5856"/>
            <w:tab w:val="left" w:pos="6240"/>
            <w:tab w:val="right" w:pos="9072"/>
          </w:tabs>
          <w:rPr>
            <w:rFonts w:ascii="Verdana" w:hAnsi="Verdana" w:cs="Arial"/>
            <w:b/>
            <w:bCs/>
            <w:color w:val="595959" w:themeColor="text1" w:themeTint="A6"/>
            <w:sz w:val="14"/>
            <w:szCs w:val="14"/>
          </w:rPr>
        </w:pPr>
      </w:p>
    </w:sdtContent>
  </w:sdt>
  <w:p w14:paraId="4DEEE0E1" w14:textId="77777777" w:rsidR="008A7F07" w:rsidRPr="00444FE4" w:rsidRDefault="008A7F07">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5CC65" w14:textId="77777777" w:rsidR="0002121E" w:rsidRDefault="0002121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38B5F" w14:textId="77777777" w:rsidR="006B03EC" w:rsidRDefault="006B03EC">
      <w:r>
        <w:separator/>
      </w:r>
    </w:p>
  </w:footnote>
  <w:footnote w:type="continuationSeparator" w:id="0">
    <w:p w14:paraId="0124A328" w14:textId="77777777" w:rsidR="006B03EC" w:rsidRDefault="006B03EC">
      <w:r>
        <w:continuationSeparator/>
      </w:r>
    </w:p>
  </w:footnote>
  <w:footnote w:id="1">
    <w:p w14:paraId="6C3FA0FB" w14:textId="77777777" w:rsidR="0075138E" w:rsidRPr="00CA1D95" w:rsidRDefault="0075138E" w:rsidP="0075138E">
      <w:pPr>
        <w:pStyle w:val="Notedebasdepage"/>
        <w:rPr>
          <w:rFonts w:ascii="Arial" w:hAnsi="Arial" w:cs="Arial"/>
        </w:rPr>
      </w:pPr>
      <w:r>
        <w:rPr>
          <w:rStyle w:val="Appelnotedebasdep"/>
          <w:rFonts w:ascii="Arial" w:eastAsiaTheme="majorEastAsia" w:hAnsi="Arial" w:cs="Arial"/>
        </w:rPr>
        <w:footnoteRef/>
      </w:r>
      <w:r>
        <w:rPr>
          <w:rFonts w:ascii="Arial" w:hAnsi="Arial"/>
        </w:rPr>
        <w:t xml:space="preserve"> Cette politique est exposée dans le document consultable à l’adresse suivante: </w:t>
      </w:r>
      <w:hyperlink r:id="rId1" w:history="1">
        <w:r>
          <w:rPr>
            <w:rStyle w:val="Lienhypertexte"/>
            <w:rFonts w:ascii="Arial" w:eastAsiaTheme="majorEastAsia" w:hAnsi="Arial"/>
          </w:rPr>
          <w:t>https://www.ifad.org/fr/document-detail/asset/41942012</w:t>
        </w:r>
      </w:hyperlink>
      <w:r>
        <w:rPr>
          <w:rFonts w:ascii="Arial" w:hAnsi="Arial"/>
        </w:rPr>
        <w:t xml:space="preserve"> </w:t>
      </w:r>
    </w:p>
  </w:footnote>
  <w:footnote w:id="2">
    <w:p w14:paraId="600FA7A5" w14:textId="77777777" w:rsidR="0075138E" w:rsidRPr="001662AE" w:rsidRDefault="0075138E" w:rsidP="0075138E">
      <w:pPr>
        <w:pStyle w:val="Notedebasdepage"/>
        <w:rPr>
          <w:rFonts w:ascii="Arial" w:hAnsi="Arial" w:cs="Arial"/>
        </w:rPr>
      </w:pPr>
      <w:r>
        <w:rPr>
          <w:rStyle w:val="Appelnotedebasdep"/>
          <w:rFonts w:ascii="Arial" w:eastAsiaTheme="majorEastAsia" w:hAnsi="Arial" w:cs="Arial"/>
        </w:rPr>
        <w:footnoteRef/>
      </w:r>
      <w:r>
        <w:t xml:space="preserve"> </w:t>
      </w:r>
      <w:r w:rsidRPr="001662AE">
        <w:rPr>
          <w:rFonts w:ascii="Arial" w:hAnsi="Arial" w:cs="Arial"/>
        </w:rPr>
        <w:t xml:space="preserve">Cette politique est exposée dans le document consultable à l'adresse suivante: </w:t>
      </w:r>
      <w:hyperlink r:id="rId2" w:history="1">
        <w:r>
          <w:rPr>
            <w:rStyle w:val="Lienhypertexte"/>
            <w:rFonts w:ascii="Arial" w:eastAsiaTheme="majorEastAsia" w:hAnsi="Arial" w:cs="Arial"/>
            <w:iCs/>
          </w:rPr>
          <w:t>https://www.ifad.org/fr/document-detail/asset/40189695</w:t>
        </w:r>
      </w:hyperlink>
      <w:r w:rsidRPr="001662AE">
        <w:rPr>
          <w:rFonts w:ascii="Arial" w:hAnsi="Arial" w:cs="Arial"/>
        </w:rPr>
        <w:t>.</w:t>
      </w:r>
      <w:r w:rsidRPr="001662AE">
        <w:rPr>
          <w:rFonts w:ascii="Arial" w:hAnsi="Arial" w:cs="Arial"/>
          <w:iCs/>
        </w:rPr>
        <w:t xml:space="preserve"> </w:t>
      </w:r>
    </w:p>
  </w:footnote>
  <w:footnote w:id="3">
    <w:p w14:paraId="539F5A34" w14:textId="77777777" w:rsidR="0075138E" w:rsidRDefault="0075138E" w:rsidP="0075138E">
      <w:pPr>
        <w:pStyle w:val="Notedebasdepage"/>
      </w:pPr>
      <w:r>
        <w:rPr>
          <w:rStyle w:val="Appelnotedebasdep"/>
          <w:rFonts w:ascii="Arial" w:eastAsiaTheme="majorEastAsia" w:hAnsi="Arial" w:cs="Arial"/>
        </w:rPr>
        <w:footnoteRef/>
      </w:r>
      <w:r>
        <w:rPr>
          <w:rFonts w:ascii="Arial" w:hAnsi="Arial"/>
        </w:rPr>
        <w:t xml:space="preserve"> Cette politique est exposée dans le document consultable à l’adresse suivante: </w:t>
      </w:r>
      <w:hyperlink r:id="rId3" w:history="1">
        <w:r>
          <w:rPr>
            <w:rStyle w:val="Lienhypertexte"/>
            <w:rFonts w:ascii="Arial" w:eastAsiaTheme="majorEastAsia" w:hAnsi="Arial"/>
            <w:iCs/>
          </w:rPr>
          <w:t>https://www.ifad.org/fr/document-detail/asset/40738506</w:t>
        </w:r>
      </w:hyperlink>
      <w:r>
        <w:rPr>
          <w:rFonts w:asciiTheme="minorHAnsi" w:hAnsiTheme="minorHAnsi"/>
          <w:iC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78B8C" w14:textId="77777777" w:rsidR="0002121E" w:rsidRDefault="0002121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3EDE5" w14:textId="77777777" w:rsidR="0002121E" w:rsidRDefault="0002121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D7450" w14:textId="77777777" w:rsidR="0002121E" w:rsidRDefault="0002121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44EC"/>
    <w:multiLevelType w:val="hybridMultilevel"/>
    <w:tmpl w:val="EFAC4752"/>
    <w:lvl w:ilvl="0" w:tplc="6F0817C0">
      <w:start w:val="1"/>
      <w:numFmt w:val="upperRoman"/>
      <w:lvlText w:val="%1."/>
      <w:lvlJc w:val="left"/>
      <w:pPr>
        <w:ind w:left="-358" w:hanging="720"/>
      </w:pPr>
      <w:rPr>
        <w:rFonts w:ascii="Times New Roman" w:hAnsi="Times New Roman" w:cs="Times New Roman" w:hint="default"/>
        <w:b/>
        <w:bCs/>
        <w:sz w:val="24"/>
        <w:szCs w:val="24"/>
      </w:rPr>
    </w:lvl>
    <w:lvl w:ilvl="1" w:tplc="040C0019" w:tentative="1">
      <w:start w:val="1"/>
      <w:numFmt w:val="lowerLetter"/>
      <w:lvlText w:val="%2."/>
      <w:lvlJc w:val="left"/>
      <w:pPr>
        <w:ind w:left="569" w:hanging="360"/>
      </w:pPr>
    </w:lvl>
    <w:lvl w:ilvl="2" w:tplc="040C001B" w:tentative="1">
      <w:start w:val="1"/>
      <w:numFmt w:val="lowerRoman"/>
      <w:lvlText w:val="%3."/>
      <w:lvlJc w:val="right"/>
      <w:pPr>
        <w:ind w:left="1289" w:hanging="180"/>
      </w:pPr>
    </w:lvl>
    <w:lvl w:ilvl="3" w:tplc="040C000F" w:tentative="1">
      <w:start w:val="1"/>
      <w:numFmt w:val="decimal"/>
      <w:lvlText w:val="%4."/>
      <w:lvlJc w:val="left"/>
      <w:pPr>
        <w:ind w:left="2009" w:hanging="360"/>
      </w:pPr>
    </w:lvl>
    <w:lvl w:ilvl="4" w:tplc="040C0019" w:tentative="1">
      <w:start w:val="1"/>
      <w:numFmt w:val="lowerLetter"/>
      <w:lvlText w:val="%5."/>
      <w:lvlJc w:val="left"/>
      <w:pPr>
        <w:ind w:left="2729" w:hanging="360"/>
      </w:pPr>
    </w:lvl>
    <w:lvl w:ilvl="5" w:tplc="040C001B" w:tentative="1">
      <w:start w:val="1"/>
      <w:numFmt w:val="lowerRoman"/>
      <w:lvlText w:val="%6."/>
      <w:lvlJc w:val="right"/>
      <w:pPr>
        <w:ind w:left="3449" w:hanging="180"/>
      </w:pPr>
    </w:lvl>
    <w:lvl w:ilvl="6" w:tplc="040C000F" w:tentative="1">
      <w:start w:val="1"/>
      <w:numFmt w:val="decimal"/>
      <w:lvlText w:val="%7."/>
      <w:lvlJc w:val="left"/>
      <w:pPr>
        <w:ind w:left="4169" w:hanging="360"/>
      </w:pPr>
    </w:lvl>
    <w:lvl w:ilvl="7" w:tplc="040C0019" w:tentative="1">
      <w:start w:val="1"/>
      <w:numFmt w:val="lowerLetter"/>
      <w:lvlText w:val="%8."/>
      <w:lvlJc w:val="left"/>
      <w:pPr>
        <w:ind w:left="4889" w:hanging="360"/>
      </w:pPr>
    </w:lvl>
    <w:lvl w:ilvl="8" w:tplc="040C001B" w:tentative="1">
      <w:start w:val="1"/>
      <w:numFmt w:val="lowerRoman"/>
      <w:lvlText w:val="%9."/>
      <w:lvlJc w:val="right"/>
      <w:pPr>
        <w:ind w:left="5609" w:hanging="180"/>
      </w:pPr>
    </w:lvl>
  </w:abstractNum>
  <w:abstractNum w:abstractNumId="1" w15:restartNumberingAfterBreak="0">
    <w:nsid w:val="0AA22BAE"/>
    <w:multiLevelType w:val="hybridMultilevel"/>
    <w:tmpl w:val="8870DB7A"/>
    <w:lvl w:ilvl="0" w:tplc="A4AAB114">
      <w:numFmt w:val="bullet"/>
      <w:lvlText w:val="-"/>
      <w:lvlJc w:val="left"/>
      <w:pPr>
        <w:ind w:left="720" w:hanging="360"/>
      </w:pPr>
      <w:rPr>
        <w:rFonts w:ascii="Century Gothic" w:eastAsia="Times New Roman"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14"/>
    <w:multiLevelType w:val="hybridMultilevel"/>
    <w:tmpl w:val="C0A4E4D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144842AC"/>
    <w:multiLevelType w:val="hybridMultilevel"/>
    <w:tmpl w:val="F25C39A2"/>
    <w:lvl w:ilvl="0" w:tplc="FA88F600">
      <w:start w:val="5"/>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5521A0C"/>
    <w:multiLevelType w:val="multilevel"/>
    <w:tmpl w:val="C750F73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6520E6F"/>
    <w:multiLevelType w:val="hybridMultilevel"/>
    <w:tmpl w:val="4F3ACCF8"/>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752"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84C4A07"/>
    <w:multiLevelType w:val="hybridMultilevel"/>
    <w:tmpl w:val="B8845214"/>
    <w:lvl w:ilvl="0" w:tplc="A4AAB114">
      <w:numFmt w:val="bullet"/>
      <w:lvlText w:val="-"/>
      <w:lvlJc w:val="left"/>
      <w:pPr>
        <w:ind w:left="720" w:hanging="360"/>
      </w:pPr>
      <w:rPr>
        <w:rFonts w:ascii="Century Gothic" w:eastAsia="Times New Roman"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EB954D3"/>
    <w:multiLevelType w:val="hybridMultilevel"/>
    <w:tmpl w:val="F45AAF3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A10111"/>
    <w:multiLevelType w:val="hybridMultilevel"/>
    <w:tmpl w:val="9DE4E1EC"/>
    <w:lvl w:ilvl="0" w:tplc="20000003">
      <w:start w:val="1"/>
      <w:numFmt w:val="bullet"/>
      <w:lvlText w:val="o"/>
      <w:lvlJc w:val="left"/>
      <w:pPr>
        <w:ind w:left="360" w:hanging="360"/>
      </w:pPr>
      <w:rPr>
        <w:rFonts w:ascii="Courier New" w:hAnsi="Courier New" w:cs="Courier New"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9" w15:restartNumberingAfterBreak="0">
    <w:nsid w:val="28231334"/>
    <w:multiLevelType w:val="hybridMultilevel"/>
    <w:tmpl w:val="A12A3FB2"/>
    <w:lvl w:ilvl="0" w:tplc="2000000B">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2BD42423"/>
    <w:multiLevelType w:val="hybridMultilevel"/>
    <w:tmpl w:val="A788843A"/>
    <w:lvl w:ilvl="0" w:tplc="20000003">
      <w:start w:val="1"/>
      <w:numFmt w:val="bullet"/>
      <w:lvlText w:val="o"/>
      <w:lvlJc w:val="left"/>
      <w:pPr>
        <w:ind w:left="360" w:hanging="360"/>
      </w:pPr>
      <w:rPr>
        <w:rFonts w:ascii="Courier New" w:hAnsi="Courier New" w:cs="Courier New"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1" w15:restartNumberingAfterBreak="0">
    <w:nsid w:val="2EE83CF6"/>
    <w:multiLevelType w:val="hybridMultilevel"/>
    <w:tmpl w:val="C62E7CAE"/>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314A1E42"/>
    <w:multiLevelType w:val="hybridMultilevel"/>
    <w:tmpl w:val="10CEFC62"/>
    <w:lvl w:ilvl="0" w:tplc="20000003">
      <w:start w:val="1"/>
      <w:numFmt w:val="bullet"/>
      <w:lvlText w:val="o"/>
      <w:lvlJc w:val="left"/>
      <w:pPr>
        <w:ind w:left="644" w:hanging="360"/>
      </w:pPr>
      <w:rPr>
        <w:rFonts w:ascii="Courier New" w:hAnsi="Courier New" w:cs="Courier New"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3" w15:restartNumberingAfterBreak="0">
    <w:nsid w:val="3702105A"/>
    <w:multiLevelType w:val="hybridMultilevel"/>
    <w:tmpl w:val="0D14FFF6"/>
    <w:lvl w:ilvl="0" w:tplc="20000003">
      <w:start w:val="1"/>
      <w:numFmt w:val="bullet"/>
      <w:lvlText w:val="o"/>
      <w:lvlJc w:val="left"/>
      <w:pPr>
        <w:ind w:left="644" w:hanging="360"/>
      </w:pPr>
      <w:rPr>
        <w:rFonts w:ascii="Courier New" w:hAnsi="Courier New" w:cs="Courier New"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4" w15:restartNumberingAfterBreak="0">
    <w:nsid w:val="3D34249A"/>
    <w:multiLevelType w:val="hybridMultilevel"/>
    <w:tmpl w:val="E502FDC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3EA171F4"/>
    <w:multiLevelType w:val="hybridMultilevel"/>
    <w:tmpl w:val="E4EE407C"/>
    <w:lvl w:ilvl="0" w:tplc="28A477F2">
      <w:start w:val="1"/>
      <w:numFmt w:val="decimal"/>
      <w:lvlText w:val="%1."/>
      <w:lvlJc w:val="left"/>
      <w:pPr>
        <w:ind w:left="72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40856171"/>
    <w:multiLevelType w:val="hybridMultilevel"/>
    <w:tmpl w:val="C8DC56B6"/>
    <w:lvl w:ilvl="0" w:tplc="E03E602C">
      <w:start w:val="1"/>
      <w:numFmt w:val="decimal"/>
      <w:lvlText w:val="%1."/>
      <w:lvlJc w:val="left"/>
      <w:pPr>
        <w:ind w:left="502" w:hanging="360"/>
      </w:pPr>
      <w:rPr>
        <w:rFonts w:ascii="Times New Roman" w:eastAsia="Times New Roman" w:hAnsi="Times New Roman" w:cs="Times New Roman"/>
      </w:rPr>
    </w:lvl>
    <w:lvl w:ilvl="1" w:tplc="20000003" w:tentative="1">
      <w:start w:val="1"/>
      <w:numFmt w:val="bullet"/>
      <w:lvlText w:val="o"/>
      <w:lvlJc w:val="left"/>
      <w:pPr>
        <w:ind w:left="1222" w:hanging="360"/>
      </w:pPr>
      <w:rPr>
        <w:rFonts w:ascii="Courier New" w:hAnsi="Courier New" w:cs="Courier New" w:hint="default"/>
      </w:rPr>
    </w:lvl>
    <w:lvl w:ilvl="2" w:tplc="20000005" w:tentative="1">
      <w:start w:val="1"/>
      <w:numFmt w:val="bullet"/>
      <w:lvlText w:val=""/>
      <w:lvlJc w:val="left"/>
      <w:pPr>
        <w:ind w:left="1942" w:hanging="360"/>
      </w:pPr>
      <w:rPr>
        <w:rFonts w:ascii="Wingdings" w:hAnsi="Wingdings" w:hint="default"/>
      </w:rPr>
    </w:lvl>
    <w:lvl w:ilvl="3" w:tplc="20000001" w:tentative="1">
      <w:start w:val="1"/>
      <w:numFmt w:val="bullet"/>
      <w:lvlText w:val=""/>
      <w:lvlJc w:val="left"/>
      <w:pPr>
        <w:ind w:left="2662" w:hanging="360"/>
      </w:pPr>
      <w:rPr>
        <w:rFonts w:ascii="Symbol" w:hAnsi="Symbol" w:hint="default"/>
      </w:rPr>
    </w:lvl>
    <w:lvl w:ilvl="4" w:tplc="20000003" w:tentative="1">
      <w:start w:val="1"/>
      <w:numFmt w:val="bullet"/>
      <w:lvlText w:val="o"/>
      <w:lvlJc w:val="left"/>
      <w:pPr>
        <w:ind w:left="3382" w:hanging="360"/>
      </w:pPr>
      <w:rPr>
        <w:rFonts w:ascii="Courier New" w:hAnsi="Courier New" w:cs="Courier New" w:hint="default"/>
      </w:rPr>
    </w:lvl>
    <w:lvl w:ilvl="5" w:tplc="20000005" w:tentative="1">
      <w:start w:val="1"/>
      <w:numFmt w:val="bullet"/>
      <w:lvlText w:val=""/>
      <w:lvlJc w:val="left"/>
      <w:pPr>
        <w:ind w:left="4102" w:hanging="360"/>
      </w:pPr>
      <w:rPr>
        <w:rFonts w:ascii="Wingdings" w:hAnsi="Wingdings" w:hint="default"/>
      </w:rPr>
    </w:lvl>
    <w:lvl w:ilvl="6" w:tplc="20000001" w:tentative="1">
      <w:start w:val="1"/>
      <w:numFmt w:val="bullet"/>
      <w:lvlText w:val=""/>
      <w:lvlJc w:val="left"/>
      <w:pPr>
        <w:ind w:left="4822" w:hanging="360"/>
      </w:pPr>
      <w:rPr>
        <w:rFonts w:ascii="Symbol" w:hAnsi="Symbol" w:hint="default"/>
      </w:rPr>
    </w:lvl>
    <w:lvl w:ilvl="7" w:tplc="20000003" w:tentative="1">
      <w:start w:val="1"/>
      <w:numFmt w:val="bullet"/>
      <w:lvlText w:val="o"/>
      <w:lvlJc w:val="left"/>
      <w:pPr>
        <w:ind w:left="5542" w:hanging="360"/>
      </w:pPr>
      <w:rPr>
        <w:rFonts w:ascii="Courier New" w:hAnsi="Courier New" w:cs="Courier New" w:hint="default"/>
      </w:rPr>
    </w:lvl>
    <w:lvl w:ilvl="8" w:tplc="20000005" w:tentative="1">
      <w:start w:val="1"/>
      <w:numFmt w:val="bullet"/>
      <w:lvlText w:val=""/>
      <w:lvlJc w:val="left"/>
      <w:pPr>
        <w:ind w:left="6262" w:hanging="360"/>
      </w:pPr>
      <w:rPr>
        <w:rFonts w:ascii="Wingdings" w:hAnsi="Wingdings" w:hint="default"/>
      </w:rPr>
    </w:lvl>
  </w:abstractNum>
  <w:abstractNum w:abstractNumId="17" w15:restartNumberingAfterBreak="0">
    <w:nsid w:val="496A191C"/>
    <w:multiLevelType w:val="hybridMultilevel"/>
    <w:tmpl w:val="A9AE29FE"/>
    <w:lvl w:ilvl="0" w:tplc="20000017">
      <w:start w:val="1"/>
      <w:numFmt w:val="low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8" w15:restartNumberingAfterBreak="0">
    <w:nsid w:val="4CD53B2D"/>
    <w:multiLevelType w:val="hybridMultilevel"/>
    <w:tmpl w:val="E42C2130"/>
    <w:lvl w:ilvl="0" w:tplc="20000003">
      <w:start w:val="1"/>
      <w:numFmt w:val="bullet"/>
      <w:lvlText w:val="o"/>
      <w:lvlJc w:val="left"/>
      <w:pPr>
        <w:ind w:left="502" w:hanging="360"/>
      </w:pPr>
      <w:rPr>
        <w:rFonts w:ascii="Courier New" w:hAnsi="Courier New" w:cs="Courier New" w:hint="default"/>
      </w:rPr>
    </w:lvl>
    <w:lvl w:ilvl="1" w:tplc="20000003" w:tentative="1">
      <w:start w:val="1"/>
      <w:numFmt w:val="bullet"/>
      <w:lvlText w:val="o"/>
      <w:lvlJc w:val="left"/>
      <w:pPr>
        <w:ind w:left="1222" w:hanging="360"/>
      </w:pPr>
      <w:rPr>
        <w:rFonts w:ascii="Courier New" w:hAnsi="Courier New" w:cs="Courier New" w:hint="default"/>
      </w:rPr>
    </w:lvl>
    <w:lvl w:ilvl="2" w:tplc="20000005" w:tentative="1">
      <w:start w:val="1"/>
      <w:numFmt w:val="bullet"/>
      <w:lvlText w:val=""/>
      <w:lvlJc w:val="left"/>
      <w:pPr>
        <w:ind w:left="1942" w:hanging="360"/>
      </w:pPr>
      <w:rPr>
        <w:rFonts w:ascii="Wingdings" w:hAnsi="Wingdings" w:hint="default"/>
      </w:rPr>
    </w:lvl>
    <w:lvl w:ilvl="3" w:tplc="20000001" w:tentative="1">
      <w:start w:val="1"/>
      <w:numFmt w:val="bullet"/>
      <w:lvlText w:val=""/>
      <w:lvlJc w:val="left"/>
      <w:pPr>
        <w:ind w:left="2662" w:hanging="360"/>
      </w:pPr>
      <w:rPr>
        <w:rFonts w:ascii="Symbol" w:hAnsi="Symbol" w:hint="default"/>
      </w:rPr>
    </w:lvl>
    <w:lvl w:ilvl="4" w:tplc="20000003" w:tentative="1">
      <w:start w:val="1"/>
      <w:numFmt w:val="bullet"/>
      <w:lvlText w:val="o"/>
      <w:lvlJc w:val="left"/>
      <w:pPr>
        <w:ind w:left="3382" w:hanging="360"/>
      </w:pPr>
      <w:rPr>
        <w:rFonts w:ascii="Courier New" w:hAnsi="Courier New" w:cs="Courier New" w:hint="default"/>
      </w:rPr>
    </w:lvl>
    <w:lvl w:ilvl="5" w:tplc="20000005" w:tentative="1">
      <w:start w:val="1"/>
      <w:numFmt w:val="bullet"/>
      <w:lvlText w:val=""/>
      <w:lvlJc w:val="left"/>
      <w:pPr>
        <w:ind w:left="4102" w:hanging="360"/>
      </w:pPr>
      <w:rPr>
        <w:rFonts w:ascii="Wingdings" w:hAnsi="Wingdings" w:hint="default"/>
      </w:rPr>
    </w:lvl>
    <w:lvl w:ilvl="6" w:tplc="20000001" w:tentative="1">
      <w:start w:val="1"/>
      <w:numFmt w:val="bullet"/>
      <w:lvlText w:val=""/>
      <w:lvlJc w:val="left"/>
      <w:pPr>
        <w:ind w:left="4822" w:hanging="360"/>
      </w:pPr>
      <w:rPr>
        <w:rFonts w:ascii="Symbol" w:hAnsi="Symbol" w:hint="default"/>
      </w:rPr>
    </w:lvl>
    <w:lvl w:ilvl="7" w:tplc="20000003" w:tentative="1">
      <w:start w:val="1"/>
      <w:numFmt w:val="bullet"/>
      <w:lvlText w:val="o"/>
      <w:lvlJc w:val="left"/>
      <w:pPr>
        <w:ind w:left="5542" w:hanging="360"/>
      </w:pPr>
      <w:rPr>
        <w:rFonts w:ascii="Courier New" w:hAnsi="Courier New" w:cs="Courier New" w:hint="default"/>
      </w:rPr>
    </w:lvl>
    <w:lvl w:ilvl="8" w:tplc="20000005" w:tentative="1">
      <w:start w:val="1"/>
      <w:numFmt w:val="bullet"/>
      <w:lvlText w:val=""/>
      <w:lvlJc w:val="left"/>
      <w:pPr>
        <w:ind w:left="6262" w:hanging="360"/>
      </w:pPr>
      <w:rPr>
        <w:rFonts w:ascii="Wingdings" w:hAnsi="Wingdings" w:hint="default"/>
      </w:rPr>
    </w:lvl>
  </w:abstractNum>
  <w:abstractNum w:abstractNumId="19" w15:restartNumberingAfterBreak="0">
    <w:nsid w:val="502B49BD"/>
    <w:multiLevelType w:val="hybridMultilevel"/>
    <w:tmpl w:val="3132D5BC"/>
    <w:lvl w:ilvl="0" w:tplc="20000003">
      <w:start w:val="1"/>
      <w:numFmt w:val="bullet"/>
      <w:lvlText w:val="o"/>
      <w:lvlJc w:val="left"/>
      <w:pPr>
        <w:ind w:left="360" w:hanging="360"/>
      </w:pPr>
      <w:rPr>
        <w:rFonts w:ascii="Courier New" w:hAnsi="Courier New" w:cs="Courier New"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0" w15:restartNumberingAfterBreak="0">
    <w:nsid w:val="53A100D1"/>
    <w:multiLevelType w:val="hybridMultilevel"/>
    <w:tmpl w:val="8B4EA4FE"/>
    <w:lvl w:ilvl="0" w:tplc="20000003">
      <w:start w:val="1"/>
      <w:numFmt w:val="bullet"/>
      <w:lvlText w:val="o"/>
      <w:lvlJc w:val="left"/>
      <w:pPr>
        <w:ind w:left="644" w:hanging="360"/>
      </w:pPr>
      <w:rPr>
        <w:rFonts w:ascii="Courier New" w:hAnsi="Courier New" w:cs="Courier New"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21" w15:restartNumberingAfterBreak="0">
    <w:nsid w:val="59211AF2"/>
    <w:multiLevelType w:val="hybridMultilevel"/>
    <w:tmpl w:val="9A6225C8"/>
    <w:lvl w:ilvl="0" w:tplc="031214E2">
      <w:start w:val="1"/>
      <w:numFmt w:val="decimal"/>
      <w:lvlText w:val="%1."/>
      <w:lvlJc w:val="left"/>
      <w:pPr>
        <w:ind w:left="360" w:hanging="360"/>
      </w:pPr>
      <w:rPr>
        <w:rFonts w:hint="default"/>
        <w:sz w:val="22"/>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2" w15:restartNumberingAfterBreak="0">
    <w:nsid w:val="5C0856FD"/>
    <w:multiLevelType w:val="hybridMultilevel"/>
    <w:tmpl w:val="F3DCCE96"/>
    <w:lvl w:ilvl="0" w:tplc="040C000B">
      <w:start w:val="1"/>
      <w:numFmt w:val="bullet"/>
      <w:lvlText w:val=""/>
      <w:lvlJc w:val="left"/>
      <w:pPr>
        <w:ind w:left="840" w:hanging="360"/>
      </w:pPr>
      <w:rPr>
        <w:rFonts w:ascii="Wingdings" w:hAnsi="Wingdings" w:hint="default"/>
      </w:rPr>
    </w:lvl>
    <w:lvl w:ilvl="1" w:tplc="040C0003" w:tentative="1">
      <w:start w:val="1"/>
      <w:numFmt w:val="bullet"/>
      <w:lvlText w:val="o"/>
      <w:lvlJc w:val="left"/>
      <w:pPr>
        <w:ind w:left="1560" w:hanging="360"/>
      </w:pPr>
      <w:rPr>
        <w:rFonts w:ascii="Courier New" w:hAnsi="Courier New" w:cs="Courier New" w:hint="default"/>
      </w:rPr>
    </w:lvl>
    <w:lvl w:ilvl="2" w:tplc="040C0005" w:tentative="1">
      <w:start w:val="1"/>
      <w:numFmt w:val="bullet"/>
      <w:lvlText w:val=""/>
      <w:lvlJc w:val="left"/>
      <w:pPr>
        <w:ind w:left="2280" w:hanging="360"/>
      </w:pPr>
      <w:rPr>
        <w:rFonts w:ascii="Wingdings" w:hAnsi="Wingdings" w:hint="default"/>
      </w:rPr>
    </w:lvl>
    <w:lvl w:ilvl="3" w:tplc="040C0001" w:tentative="1">
      <w:start w:val="1"/>
      <w:numFmt w:val="bullet"/>
      <w:lvlText w:val=""/>
      <w:lvlJc w:val="left"/>
      <w:pPr>
        <w:ind w:left="3000" w:hanging="360"/>
      </w:pPr>
      <w:rPr>
        <w:rFonts w:ascii="Symbol" w:hAnsi="Symbol" w:hint="default"/>
      </w:rPr>
    </w:lvl>
    <w:lvl w:ilvl="4" w:tplc="040C0003" w:tentative="1">
      <w:start w:val="1"/>
      <w:numFmt w:val="bullet"/>
      <w:lvlText w:val="o"/>
      <w:lvlJc w:val="left"/>
      <w:pPr>
        <w:ind w:left="3720" w:hanging="360"/>
      </w:pPr>
      <w:rPr>
        <w:rFonts w:ascii="Courier New" w:hAnsi="Courier New" w:cs="Courier New" w:hint="default"/>
      </w:rPr>
    </w:lvl>
    <w:lvl w:ilvl="5" w:tplc="040C0005" w:tentative="1">
      <w:start w:val="1"/>
      <w:numFmt w:val="bullet"/>
      <w:lvlText w:val=""/>
      <w:lvlJc w:val="left"/>
      <w:pPr>
        <w:ind w:left="4440" w:hanging="360"/>
      </w:pPr>
      <w:rPr>
        <w:rFonts w:ascii="Wingdings" w:hAnsi="Wingdings" w:hint="default"/>
      </w:rPr>
    </w:lvl>
    <w:lvl w:ilvl="6" w:tplc="040C0001" w:tentative="1">
      <w:start w:val="1"/>
      <w:numFmt w:val="bullet"/>
      <w:lvlText w:val=""/>
      <w:lvlJc w:val="left"/>
      <w:pPr>
        <w:ind w:left="5160" w:hanging="360"/>
      </w:pPr>
      <w:rPr>
        <w:rFonts w:ascii="Symbol" w:hAnsi="Symbol" w:hint="default"/>
      </w:rPr>
    </w:lvl>
    <w:lvl w:ilvl="7" w:tplc="040C0003" w:tentative="1">
      <w:start w:val="1"/>
      <w:numFmt w:val="bullet"/>
      <w:lvlText w:val="o"/>
      <w:lvlJc w:val="left"/>
      <w:pPr>
        <w:ind w:left="5880" w:hanging="360"/>
      </w:pPr>
      <w:rPr>
        <w:rFonts w:ascii="Courier New" w:hAnsi="Courier New" w:cs="Courier New" w:hint="default"/>
      </w:rPr>
    </w:lvl>
    <w:lvl w:ilvl="8" w:tplc="040C0005" w:tentative="1">
      <w:start w:val="1"/>
      <w:numFmt w:val="bullet"/>
      <w:lvlText w:val=""/>
      <w:lvlJc w:val="left"/>
      <w:pPr>
        <w:ind w:left="6600" w:hanging="360"/>
      </w:pPr>
      <w:rPr>
        <w:rFonts w:ascii="Wingdings" w:hAnsi="Wingdings" w:hint="default"/>
      </w:rPr>
    </w:lvl>
  </w:abstractNum>
  <w:abstractNum w:abstractNumId="23" w15:restartNumberingAfterBreak="0">
    <w:nsid w:val="60E50BFB"/>
    <w:multiLevelType w:val="hybridMultilevel"/>
    <w:tmpl w:val="B6DEDBDA"/>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4" w15:restartNumberingAfterBreak="0">
    <w:nsid w:val="6D727F55"/>
    <w:multiLevelType w:val="hybridMultilevel"/>
    <w:tmpl w:val="D4D8ED56"/>
    <w:lvl w:ilvl="0" w:tplc="A4AAB114">
      <w:numFmt w:val="bullet"/>
      <w:lvlText w:val="-"/>
      <w:lvlJc w:val="left"/>
      <w:pPr>
        <w:ind w:left="720" w:hanging="360"/>
      </w:pPr>
      <w:rPr>
        <w:rFonts w:ascii="Century Gothic" w:eastAsia="Times New Roman" w:hAnsi="Century Gothic"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698733F"/>
    <w:multiLevelType w:val="hybridMultilevel"/>
    <w:tmpl w:val="90B62CF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8B22176"/>
    <w:multiLevelType w:val="hybridMultilevel"/>
    <w:tmpl w:val="92B23418"/>
    <w:lvl w:ilvl="0" w:tplc="20000003">
      <w:start w:val="1"/>
      <w:numFmt w:val="bullet"/>
      <w:lvlText w:val="o"/>
      <w:lvlJc w:val="left"/>
      <w:pPr>
        <w:ind w:left="644" w:hanging="360"/>
      </w:pPr>
      <w:rPr>
        <w:rFonts w:ascii="Courier New" w:hAnsi="Courier New" w:cs="Courier New"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num w:numId="1" w16cid:durableId="1452480778">
    <w:abstractNumId w:val="0"/>
  </w:num>
  <w:num w:numId="2" w16cid:durableId="183136401">
    <w:abstractNumId w:val="6"/>
  </w:num>
  <w:num w:numId="3" w16cid:durableId="1914653946">
    <w:abstractNumId w:val="1"/>
  </w:num>
  <w:num w:numId="4" w16cid:durableId="1877891751">
    <w:abstractNumId w:val="24"/>
  </w:num>
  <w:num w:numId="5" w16cid:durableId="1082138258">
    <w:abstractNumId w:val="17"/>
  </w:num>
  <w:num w:numId="6" w16cid:durableId="725372094">
    <w:abstractNumId w:val="16"/>
  </w:num>
  <w:num w:numId="7" w16cid:durableId="100075418">
    <w:abstractNumId w:val="19"/>
  </w:num>
  <w:num w:numId="8" w16cid:durableId="1324819115">
    <w:abstractNumId w:val="8"/>
  </w:num>
  <w:num w:numId="9" w16cid:durableId="2066484516">
    <w:abstractNumId w:val="10"/>
  </w:num>
  <w:num w:numId="10" w16cid:durableId="398289283">
    <w:abstractNumId w:val="20"/>
  </w:num>
  <w:num w:numId="11" w16cid:durableId="1470172737">
    <w:abstractNumId w:val="15"/>
  </w:num>
  <w:num w:numId="12" w16cid:durableId="780497602">
    <w:abstractNumId w:val="18"/>
  </w:num>
  <w:num w:numId="13" w16cid:durableId="419789499">
    <w:abstractNumId w:val="12"/>
  </w:num>
  <w:num w:numId="14" w16cid:durableId="1990091466">
    <w:abstractNumId w:val="13"/>
  </w:num>
  <w:num w:numId="15" w16cid:durableId="660543892">
    <w:abstractNumId w:val="26"/>
  </w:num>
  <w:num w:numId="16" w16cid:durableId="887258221">
    <w:abstractNumId w:val="11"/>
  </w:num>
  <w:num w:numId="17" w16cid:durableId="127937191">
    <w:abstractNumId w:val="21"/>
  </w:num>
  <w:num w:numId="18" w16cid:durableId="459153443">
    <w:abstractNumId w:val="9"/>
  </w:num>
  <w:num w:numId="19" w16cid:durableId="1858614799">
    <w:abstractNumId w:val="7"/>
  </w:num>
  <w:num w:numId="20" w16cid:durableId="53087885">
    <w:abstractNumId w:val="23"/>
  </w:num>
  <w:num w:numId="21" w16cid:durableId="1252548102">
    <w:abstractNumId w:val="4"/>
  </w:num>
  <w:num w:numId="22" w16cid:durableId="1915818851">
    <w:abstractNumId w:val="3"/>
  </w:num>
  <w:num w:numId="23" w16cid:durableId="326246693">
    <w:abstractNumId w:val="14"/>
  </w:num>
  <w:num w:numId="24" w16cid:durableId="1110928444">
    <w:abstractNumId w:val="2"/>
  </w:num>
  <w:num w:numId="25" w16cid:durableId="2006206127">
    <w:abstractNumId w:val="22"/>
  </w:num>
  <w:num w:numId="26" w16cid:durableId="1092169984">
    <w:abstractNumId w:val="5"/>
  </w:num>
  <w:num w:numId="27" w16cid:durableId="29302109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4D4"/>
    <w:rsid w:val="0002121E"/>
    <w:rsid w:val="001861CF"/>
    <w:rsid w:val="001D26C0"/>
    <w:rsid w:val="002207A9"/>
    <w:rsid w:val="00225D39"/>
    <w:rsid w:val="003B0378"/>
    <w:rsid w:val="0041036A"/>
    <w:rsid w:val="004106D4"/>
    <w:rsid w:val="00420499"/>
    <w:rsid w:val="00542FC0"/>
    <w:rsid w:val="005707D6"/>
    <w:rsid w:val="006B03EC"/>
    <w:rsid w:val="006D7D08"/>
    <w:rsid w:val="0075138E"/>
    <w:rsid w:val="007B3BF0"/>
    <w:rsid w:val="00804B6C"/>
    <w:rsid w:val="008A7F07"/>
    <w:rsid w:val="008C5DB9"/>
    <w:rsid w:val="009F272F"/>
    <w:rsid w:val="00AB6C55"/>
    <w:rsid w:val="00AC5877"/>
    <w:rsid w:val="00AF4F3B"/>
    <w:rsid w:val="00C030BC"/>
    <w:rsid w:val="00C6208C"/>
    <w:rsid w:val="00C83D7D"/>
    <w:rsid w:val="00C845F3"/>
    <w:rsid w:val="00D50691"/>
    <w:rsid w:val="00D6049C"/>
    <w:rsid w:val="00E642D8"/>
    <w:rsid w:val="00E643C4"/>
    <w:rsid w:val="00E72ACE"/>
    <w:rsid w:val="00E7644C"/>
    <w:rsid w:val="00E77B75"/>
    <w:rsid w:val="00EA1D01"/>
    <w:rsid w:val="00F1184C"/>
    <w:rsid w:val="00F33EAD"/>
    <w:rsid w:val="00FC64D4"/>
    <w:rsid w:val="00FE2C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1E238"/>
  <w15:chartTrackingRefBased/>
  <w15:docId w15:val="{745DBA8D-4B25-4D82-97CA-6663D63CE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4D4"/>
    <w:pPr>
      <w:spacing w:after="0" w:line="240" w:lineRule="auto"/>
    </w:pPr>
    <w:rPr>
      <w:rFonts w:ascii="Arial" w:eastAsia="Times New Roman" w:hAnsi="Arial" w:cs="Times New Roman"/>
      <w:kern w:val="0"/>
      <w:sz w:val="24"/>
      <w:szCs w:val="24"/>
      <w14:ligatures w14:val="none"/>
    </w:rPr>
  </w:style>
  <w:style w:type="paragraph" w:styleId="Titre1">
    <w:name w:val="heading 1"/>
    <w:basedOn w:val="Normal"/>
    <w:next w:val="Normal"/>
    <w:link w:val="Titre1Car"/>
    <w:uiPriority w:val="9"/>
    <w:qFormat/>
    <w:rsid w:val="00FC64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C64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C64D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C64D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C64D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C64D4"/>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C64D4"/>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C64D4"/>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C64D4"/>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C64D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C64D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C64D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C64D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C64D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C64D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C64D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C64D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C64D4"/>
    <w:rPr>
      <w:rFonts w:eastAsiaTheme="majorEastAsia" w:cstheme="majorBidi"/>
      <w:color w:val="272727" w:themeColor="text1" w:themeTint="D8"/>
    </w:rPr>
  </w:style>
  <w:style w:type="paragraph" w:styleId="Titre">
    <w:name w:val="Title"/>
    <w:basedOn w:val="Normal"/>
    <w:next w:val="Normal"/>
    <w:link w:val="TitreCar"/>
    <w:uiPriority w:val="10"/>
    <w:qFormat/>
    <w:rsid w:val="00FC64D4"/>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C64D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C64D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C64D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C64D4"/>
    <w:pPr>
      <w:spacing w:before="160"/>
      <w:jc w:val="center"/>
    </w:pPr>
    <w:rPr>
      <w:i/>
      <w:iCs/>
      <w:color w:val="404040" w:themeColor="text1" w:themeTint="BF"/>
    </w:rPr>
  </w:style>
  <w:style w:type="character" w:customStyle="1" w:styleId="CitationCar">
    <w:name w:val="Citation Car"/>
    <w:basedOn w:val="Policepardfaut"/>
    <w:link w:val="Citation"/>
    <w:uiPriority w:val="29"/>
    <w:rsid w:val="00FC64D4"/>
    <w:rPr>
      <w:i/>
      <w:iCs/>
      <w:color w:val="404040" w:themeColor="text1" w:themeTint="BF"/>
    </w:rPr>
  </w:style>
  <w:style w:type="paragraph" w:styleId="Paragraphedeliste">
    <w:name w:val="List Paragraph"/>
    <w:aliases w:val="Bullets,Numbered Paragraph,Main numbered paragraph,References,Numbered List Paragraph,123 List Paragraph,List Paragraph nowy,Liste 1,List_Paragraph,Multilevel para_II,List Paragraph1,Bullet paras,Lvl 1 Bullet,FIDA liste,r2,Paragraphe"/>
    <w:basedOn w:val="Normal"/>
    <w:link w:val="ParagraphedelisteCar"/>
    <w:uiPriority w:val="34"/>
    <w:qFormat/>
    <w:rsid w:val="00FC64D4"/>
    <w:pPr>
      <w:ind w:left="720"/>
      <w:contextualSpacing/>
    </w:pPr>
  </w:style>
  <w:style w:type="character" w:styleId="Accentuationintense">
    <w:name w:val="Intense Emphasis"/>
    <w:basedOn w:val="Policepardfaut"/>
    <w:uiPriority w:val="21"/>
    <w:qFormat/>
    <w:rsid w:val="00FC64D4"/>
    <w:rPr>
      <w:i/>
      <w:iCs/>
      <w:color w:val="2F5496" w:themeColor="accent1" w:themeShade="BF"/>
    </w:rPr>
  </w:style>
  <w:style w:type="paragraph" w:styleId="Citationintense">
    <w:name w:val="Intense Quote"/>
    <w:basedOn w:val="Normal"/>
    <w:next w:val="Normal"/>
    <w:link w:val="CitationintenseCar"/>
    <w:uiPriority w:val="30"/>
    <w:qFormat/>
    <w:rsid w:val="00FC64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C64D4"/>
    <w:rPr>
      <w:i/>
      <w:iCs/>
      <w:color w:val="2F5496" w:themeColor="accent1" w:themeShade="BF"/>
    </w:rPr>
  </w:style>
  <w:style w:type="character" w:styleId="Rfrenceintense">
    <w:name w:val="Intense Reference"/>
    <w:basedOn w:val="Policepardfaut"/>
    <w:uiPriority w:val="32"/>
    <w:qFormat/>
    <w:rsid w:val="00FC64D4"/>
    <w:rPr>
      <w:b/>
      <w:bCs/>
      <w:smallCaps/>
      <w:color w:val="2F5496" w:themeColor="accent1" w:themeShade="BF"/>
      <w:spacing w:val="5"/>
    </w:rPr>
  </w:style>
  <w:style w:type="character" w:styleId="Lienhypertexte">
    <w:name w:val="Hyperlink"/>
    <w:aliases w:val="TOC ADB"/>
    <w:qFormat/>
    <w:rsid w:val="00FC64D4"/>
    <w:rPr>
      <w:color w:val="0000FF"/>
      <w:u w:val="single"/>
    </w:rPr>
  </w:style>
  <w:style w:type="paragraph" w:styleId="Pieddepage">
    <w:name w:val="footer"/>
    <w:basedOn w:val="Normal"/>
    <w:link w:val="PieddepageCar"/>
    <w:uiPriority w:val="99"/>
    <w:qFormat/>
    <w:rsid w:val="00FC64D4"/>
    <w:pPr>
      <w:tabs>
        <w:tab w:val="center" w:pos="4320"/>
        <w:tab w:val="right" w:pos="8640"/>
      </w:tabs>
    </w:pPr>
  </w:style>
  <w:style w:type="character" w:customStyle="1" w:styleId="PieddepageCar">
    <w:name w:val="Pied de page Car"/>
    <w:basedOn w:val="Policepardfaut"/>
    <w:link w:val="Pieddepage"/>
    <w:uiPriority w:val="99"/>
    <w:rsid w:val="00FC64D4"/>
    <w:rPr>
      <w:rFonts w:ascii="Arial" w:eastAsia="Times New Roman" w:hAnsi="Arial" w:cs="Times New Roman"/>
      <w:kern w:val="0"/>
      <w:sz w:val="24"/>
      <w:szCs w:val="24"/>
      <w14:ligatures w14:val="none"/>
    </w:rPr>
  </w:style>
  <w:style w:type="paragraph" w:styleId="Sansinterligne">
    <w:name w:val="No Spacing"/>
    <w:link w:val="SansinterligneCar"/>
    <w:uiPriority w:val="1"/>
    <w:qFormat/>
    <w:rsid w:val="00FC64D4"/>
    <w:pPr>
      <w:spacing w:after="0" w:line="240" w:lineRule="auto"/>
    </w:pPr>
    <w:rPr>
      <w:rFonts w:ascii="Times New Roman" w:eastAsia="Times New Roman" w:hAnsi="Times New Roman" w:cs="Times New Roman"/>
      <w:kern w:val="0"/>
      <w:sz w:val="24"/>
      <w:szCs w:val="24"/>
      <w:lang w:val="en-US"/>
      <w14:ligatures w14:val="none"/>
    </w:rPr>
  </w:style>
  <w:style w:type="character" w:customStyle="1" w:styleId="SansinterligneCar">
    <w:name w:val="Sans interligne Car"/>
    <w:basedOn w:val="Policepardfaut"/>
    <w:link w:val="Sansinterligne"/>
    <w:uiPriority w:val="1"/>
    <w:rsid w:val="00FC64D4"/>
    <w:rPr>
      <w:rFonts w:ascii="Times New Roman" w:eastAsia="Times New Roman" w:hAnsi="Times New Roman" w:cs="Times New Roman"/>
      <w:kern w:val="0"/>
      <w:sz w:val="24"/>
      <w:szCs w:val="24"/>
      <w:lang w:val="en-US"/>
      <w14:ligatures w14:val="none"/>
    </w:rPr>
  </w:style>
  <w:style w:type="character" w:customStyle="1" w:styleId="ParagraphedelisteCar">
    <w:name w:val="Paragraphe de liste Car"/>
    <w:aliases w:val="Bullets Car,Numbered Paragraph Car,Main numbered paragraph Car,References Car,Numbered List Paragraph Car,123 List Paragraph Car,List Paragraph nowy Car,Liste 1 Car,List_Paragraph Car,Multilevel para_II Car,List Paragraph1 Car"/>
    <w:link w:val="Paragraphedeliste"/>
    <w:uiPriority w:val="34"/>
    <w:qFormat/>
    <w:rsid w:val="00FC64D4"/>
  </w:style>
  <w:style w:type="paragraph" w:customStyle="1" w:styleId="Sansinterligne1">
    <w:name w:val="Sans interligne1"/>
    <w:uiPriority w:val="99"/>
    <w:qFormat/>
    <w:rsid w:val="00FC64D4"/>
    <w:pPr>
      <w:spacing w:after="0" w:line="240" w:lineRule="auto"/>
    </w:pPr>
    <w:rPr>
      <w:rFonts w:ascii="Calibri" w:eastAsia="Times New Roman" w:hAnsi="Calibri" w:cs="Calibri"/>
      <w:kern w:val="0"/>
      <w14:ligatures w14:val="none"/>
    </w:rPr>
  </w:style>
  <w:style w:type="character" w:styleId="Mentionnonrsolue">
    <w:name w:val="Unresolved Mention"/>
    <w:basedOn w:val="Policepardfaut"/>
    <w:uiPriority w:val="99"/>
    <w:semiHidden/>
    <w:unhideWhenUsed/>
    <w:rsid w:val="00EA1D01"/>
    <w:rPr>
      <w:color w:val="605E5C"/>
      <w:shd w:val="clear" w:color="auto" w:fill="E1DFDD"/>
    </w:rPr>
  </w:style>
  <w:style w:type="paragraph" w:styleId="Notedebasdepage">
    <w:name w:val="footnote text"/>
    <w:basedOn w:val="Normal"/>
    <w:link w:val="NotedebasdepageCar"/>
    <w:uiPriority w:val="99"/>
    <w:semiHidden/>
    <w:rsid w:val="0075138E"/>
    <w:rPr>
      <w:rFonts w:ascii="Times New Roman" w:hAnsi="Times New Roman"/>
      <w:sz w:val="20"/>
      <w:szCs w:val="20"/>
    </w:rPr>
  </w:style>
  <w:style w:type="character" w:customStyle="1" w:styleId="NotedebasdepageCar">
    <w:name w:val="Note de bas de page Car"/>
    <w:basedOn w:val="Policepardfaut"/>
    <w:link w:val="Notedebasdepage"/>
    <w:uiPriority w:val="99"/>
    <w:semiHidden/>
    <w:rsid w:val="0075138E"/>
    <w:rPr>
      <w:rFonts w:ascii="Times New Roman" w:eastAsia="Times New Roman" w:hAnsi="Times New Roman" w:cs="Times New Roman"/>
      <w:kern w:val="0"/>
      <w:sz w:val="20"/>
      <w:szCs w:val="20"/>
      <w14:ligatures w14:val="none"/>
    </w:rPr>
  </w:style>
  <w:style w:type="character" w:styleId="Appelnotedebasdep">
    <w:name w:val="footnote reference"/>
    <w:uiPriority w:val="99"/>
    <w:semiHidden/>
    <w:rsid w:val="0075138E"/>
    <w:rPr>
      <w:vertAlign w:val="superscript"/>
    </w:rPr>
  </w:style>
  <w:style w:type="character" w:styleId="Marquedecommentaire">
    <w:name w:val="annotation reference"/>
    <w:basedOn w:val="Policepardfaut"/>
    <w:uiPriority w:val="99"/>
    <w:semiHidden/>
    <w:unhideWhenUsed/>
    <w:rsid w:val="00E77B75"/>
    <w:rPr>
      <w:sz w:val="16"/>
      <w:szCs w:val="16"/>
    </w:rPr>
  </w:style>
  <w:style w:type="paragraph" w:styleId="Commentaire">
    <w:name w:val="annotation text"/>
    <w:basedOn w:val="Normal"/>
    <w:link w:val="CommentaireCar"/>
    <w:uiPriority w:val="99"/>
    <w:semiHidden/>
    <w:unhideWhenUsed/>
    <w:rsid w:val="00E77B75"/>
    <w:rPr>
      <w:sz w:val="20"/>
      <w:szCs w:val="20"/>
    </w:rPr>
  </w:style>
  <w:style w:type="character" w:customStyle="1" w:styleId="CommentaireCar">
    <w:name w:val="Commentaire Car"/>
    <w:basedOn w:val="Policepardfaut"/>
    <w:link w:val="Commentaire"/>
    <w:uiPriority w:val="99"/>
    <w:semiHidden/>
    <w:rsid w:val="00E77B75"/>
    <w:rPr>
      <w:rFonts w:ascii="Arial" w:eastAsia="Times New Roman" w:hAnsi="Arial" w:cs="Times New Roman"/>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E77B75"/>
    <w:rPr>
      <w:b/>
      <w:bCs/>
    </w:rPr>
  </w:style>
  <w:style w:type="character" w:customStyle="1" w:styleId="ObjetducommentaireCar">
    <w:name w:val="Objet du commentaire Car"/>
    <w:basedOn w:val="CommentaireCar"/>
    <w:link w:val="Objetducommentaire"/>
    <w:uiPriority w:val="99"/>
    <w:semiHidden/>
    <w:rsid w:val="00E77B75"/>
    <w:rPr>
      <w:rFonts w:ascii="Arial" w:eastAsia="Times New Roman" w:hAnsi="Arial" w:cs="Times New Roman"/>
      <w:b/>
      <w:bCs/>
      <w:kern w:val="0"/>
      <w:sz w:val="20"/>
      <w:szCs w:val="20"/>
      <w14:ligatures w14:val="none"/>
    </w:rPr>
  </w:style>
  <w:style w:type="paragraph" w:styleId="En-tte">
    <w:name w:val="header"/>
    <w:basedOn w:val="Normal"/>
    <w:link w:val="En-tteCar"/>
    <w:uiPriority w:val="99"/>
    <w:unhideWhenUsed/>
    <w:rsid w:val="0002121E"/>
    <w:pPr>
      <w:tabs>
        <w:tab w:val="center" w:pos="4513"/>
        <w:tab w:val="right" w:pos="9026"/>
      </w:tabs>
    </w:pPr>
  </w:style>
  <w:style w:type="character" w:customStyle="1" w:styleId="En-tteCar">
    <w:name w:val="En-tête Car"/>
    <w:basedOn w:val="Policepardfaut"/>
    <w:link w:val="En-tte"/>
    <w:uiPriority w:val="99"/>
    <w:rsid w:val="0002121E"/>
    <w:rPr>
      <w:rFonts w:ascii="Arial" w:eastAsia="Times New Roman" w:hAnsi="Arial"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hyperlink" Target="mailto:safarijeanclaude16@gmail.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mailto:2.ufcppaifarb@gmail.com%20" TargetMode="External"/><Relationship Id="rId2" Type="http://schemas.openxmlformats.org/officeDocument/2006/relationships/styles" Target="styles.xml"/><Relationship Id="rId16" Type="http://schemas.openxmlformats.org/officeDocument/2006/relationships/hyperlink" Target="https://www.ifad.org/fr/project-procurement"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2.ufcppaifarb@gmail.com" TargetMode="External"/><Relationship Id="rId4" Type="http://schemas.openxmlformats.org/officeDocument/2006/relationships/webSettings" Target="webSettings.xml"/><Relationship Id="rId9" Type="http://schemas.openxmlformats.org/officeDocument/2006/relationships/hyperlink" Target="http://www.ifad.org/fr/project-procurement"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mailto:2.ufcppaifarb@gmail.co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fr/document-detail/asset/40738506" TargetMode="External"/><Relationship Id="rId2" Type="http://schemas.openxmlformats.org/officeDocument/2006/relationships/hyperlink" Target="https://www.ifad.org/fr/document-detail/asset/40189695" TargetMode="External"/><Relationship Id="rId1" Type="http://schemas.openxmlformats.org/officeDocument/2006/relationships/hyperlink" Target="https://www.ifad.org/fr/document-detail/asset/41942012"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3549</Words>
  <Characters>19522</Characters>
  <Application>Microsoft Office Word</Application>
  <DocSecurity>0</DocSecurity>
  <Lines>162</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cp:lastPrinted>2026-04-23T13:15:00Z</cp:lastPrinted>
  <dcterms:created xsi:type="dcterms:W3CDTF">2026-04-24T08:17:00Z</dcterms:created>
  <dcterms:modified xsi:type="dcterms:W3CDTF">2026-04-24T13:07:00Z</dcterms:modified>
</cp:coreProperties>
</file>